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8A" w:rsidRDefault="0020358A" w:rsidP="00EE4C05">
      <w:pPr>
        <w:jc w:val="center"/>
        <w:rPr>
          <w:b/>
          <w:sz w:val="28"/>
          <w:szCs w:val="28"/>
        </w:rPr>
      </w:pPr>
      <w:r>
        <w:rPr>
          <w:b/>
          <w:sz w:val="28"/>
          <w:szCs w:val="28"/>
        </w:rPr>
        <w:t>Appendix D</w:t>
      </w:r>
    </w:p>
    <w:p w:rsidR="0020358A" w:rsidRDefault="0020358A" w:rsidP="00EE4C05">
      <w:pPr>
        <w:jc w:val="center"/>
        <w:rPr>
          <w:b/>
          <w:sz w:val="28"/>
          <w:szCs w:val="28"/>
        </w:rPr>
      </w:pPr>
    </w:p>
    <w:p w:rsidR="008A22C6" w:rsidRPr="001A7743" w:rsidRDefault="00F44EC2" w:rsidP="00EE4C05">
      <w:pPr>
        <w:jc w:val="center"/>
        <w:rPr>
          <w:b/>
          <w:sz w:val="28"/>
          <w:szCs w:val="28"/>
        </w:rPr>
      </w:pPr>
      <w:bookmarkStart w:id="0" w:name="_GoBack"/>
      <w:bookmarkEnd w:id="0"/>
      <w:r w:rsidRPr="001A7743">
        <w:rPr>
          <w:b/>
          <w:sz w:val="28"/>
          <w:szCs w:val="28"/>
        </w:rPr>
        <w:t xml:space="preserve">Action Plan for </w:t>
      </w:r>
      <w:r w:rsidR="00F81D9B" w:rsidRPr="001A7743">
        <w:rPr>
          <w:b/>
          <w:sz w:val="28"/>
          <w:szCs w:val="28"/>
        </w:rPr>
        <w:t xml:space="preserve">Community </w:t>
      </w:r>
      <w:r w:rsidRPr="001A7743">
        <w:rPr>
          <w:b/>
          <w:sz w:val="28"/>
          <w:szCs w:val="28"/>
        </w:rPr>
        <w:t>I</w:t>
      </w:r>
      <w:r w:rsidR="00AB5328" w:rsidRPr="001A7743">
        <w:rPr>
          <w:b/>
          <w:sz w:val="28"/>
          <w:szCs w:val="28"/>
        </w:rPr>
        <w:t xml:space="preserve">nvolvement </w:t>
      </w:r>
      <w:r w:rsidR="002F3031" w:rsidRPr="001A7743">
        <w:rPr>
          <w:b/>
          <w:sz w:val="28"/>
          <w:szCs w:val="28"/>
        </w:rPr>
        <w:t xml:space="preserve">in </w:t>
      </w:r>
      <w:r w:rsidR="00F81D9B" w:rsidRPr="001A7743">
        <w:rPr>
          <w:b/>
          <w:sz w:val="28"/>
          <w:szCs w:val="28"/>
        </w:rPr>
        <w:t>Planning</w:t>
      </w:r>
    </w:p>
    <w:p w:rsidR="00DE1373" w:rsidRPr="00F23486" w:rsidRDefault="00DE1373" w:rsidP="008A22C6">
      <w:pPr>
        <w:rPr>
          <w:b/>
          <w:sz w:val="22"/>
          <w:szCs w:val="22"/>
        </w:rPr>
      </w:pPr>
    </w:p>
    <w:p w:rsidR="00DE1373" w:rsidRPr="00F23486" w:rsidRDefault="00DE1373" w:rsidP="00DE1373">
      <w:pPr>
        <w:autoSpaceDE w:val="0"/>
        <w:autoSpaceDN w:val="0"/>
        <w:adjustRightInd w:val="0"/>
        <w:rPr>
          <w:sz w:val="22"/>
          <w:szCs w:val="22"/>
        </w:rPr>
      </w:pPr>
      <w:r w:rsidRPr="00F23486">
        <w:rPr>
          <w:sz w:val="22"/>
          <w:szCs w:val="22"/>
        </w:rPr>
        <w:t xml:space="preserve">This </w:t>
      </w:r>
      <w:r w:rsidR="00AC3AEA" w:rsidRPr="00F23486">
        <w:rPr>
          <w:sz w:val="22"/>
          <w:szCs w:val="22"/>
        </w:rPr>
        <w:t>Action Pl</w:t>
      </w:r>
      <w:r w:rsidR="003255F1" w:rsidRPr="00F23486">
        <w:rPr>
          <w:sz w:val="22"/>
          <w:szCs w:val="22"/>
        </w:rPr>
        <w:t>an for Community Involvement in Planning</w:t>
      </w:r>
      <w:r w:rsidR="00AC3AEA" w:rsidRPr="00F23486">
        <w:rPr>
          <w:sz w:val="22"/>
          <w:szCs w:val="22"/>
        </w:rPr>
        <w:t xml:space="preserve"> </w:t>
      </w:r>
      <w:r w:rsidR="003255F1" w:rsidRPr="00F23486">
        <w:rPr>
          <w:sz w:val="22"/>
          <w:szCs w:val="22"/>
        </w:rPr>
        <w:t>sets out</w:t>
      </w:r>
      <w:r w:rsidRPr="00F23486">
        <w:rPr>
          <w:sz w:val="22"/>
          <w:szCs w:val="22"/>
        </w:rPr>
        <w:t xml:space="preserve"> actions to support improvements in the quality, process and impact of engagement</w:t>
      </w:r>
      <w:r w:rsidR="005F1C14" w:rsidRPr="00F23486">
        <w:rPr>
          <w:sz w:val="22"/>
          <w:szCs w:val="22"/>
        </w:rPr>
        <w:t xml:space="preserve"> in planning processes</w:t>
      </w:r>
      <w:r w:rsidRPr="00F23486">
        <w:rPr>
          <w:sz w:val="22"/>
          <w:szCs w:val="22"/>
        </w:rPr>
        <w:t>.</w:t>
      </w:r>
      <w:r w:rsidR="005F1C14" w:rsidRPr="00F23486">
        <w:rPr>
          <w:sz w:val="22"/>
          <w:szCs w:val="22"/>
        </w:rPr>
        <w:t xml:space="preserve"> </w:t>
      </w:r>
      <w:r w:rsidRPr="00F23486">
        <w:rPr>
          <w:sz w:val="22"/>
          <w:szCs w:val="22"/>
        </w:rPr>
        <w:t xml:space="preserve">It is not </w:t>
      </w:r>
      <w:r w:rsidR="003255F1" w:rsidRPr="00F23486">
        <w:rPr>
          <w:sz w:val="22"/>
          <w:szCs w:val="22"/>
        </w:rPr>
        <w:t xml:space="preserve">intended to be </w:t>
      </w:r>
      <w:r w:rsidRPr="00F23486">
        <w:rPr>
          <w:sz w:val="22"/>
          <w:szCs w:val="22"/>
        </w:rPr>
        <w:t>an exhaustive list and will be kept under review.</w:t>
      </w:r>
    </w:p>
    <w:p w:rsidR="00320F24" w:rsidRPr="00F23486" w:rsidRDefault="00320F24" w:rsidP="00DE1373">
      <w:pPr>
        <w:autoSpaceDE w:val="0"/>
        <w:autoSpaceDN w:val="0"/>
        <w:adjustRightInd w:val="0"/>
        <w:rPr>
          <w:sz w:val="22"/>
          <w:szCs w:val="22"/>
        </w:rPr>
      </w:pPr>
    </w:p>
    <w:p w:rsidR="003255F1" w:rsidRPr="00F23486" w:rsidRDefault="00320F24" w:rsidP="00DE1373">
      <w:pPr>
        <w:autoSpaceDE w:val="0"/>
        <w:autoSpaceDN w:val="0"/>
        <w:adjustRightInd w:val="0"/>
        <w:rPr>
          <w:sz w:val="22"/>
          <w:szCs w:val="22"/>
        </w:rPr>
      </w:pPr>
      <w:r w:rsidRPr="00F23486">
        <w:rPr>
          <w:sz w:val="22"/>
          <w:szCs w:val="22"/>
        </w:rPr>
        <w:t xml:space="preserve">The </w:t>
      </w:r>
      <w:r w:rsidR="00F23486">
        <w:rPr>
          <w:sz w:val="22"/>
          <w:szCs w:val="22"/>
        </w:rPr>
        <w:t>Action Plan</w:t>
      </w:r>
      <w:r w:rsidRPr="00F23486">
        <w:rPr>
          <w:sz w:val="22"/>
          <w:szCs w:val="22"/>
        </w:rPr>
        <w:t xml:space="preserve"> is a supporting document for the S</w:t>
      </w:r>
      <w:r w:rsidR="003255F1" w:rsidRPr="00F23486">
        <w:rPr>
          <w:sz w:val="22"/>
          <w:szCs w:val="22"/>
        </w:rPr>
        <w:t>tatement of Community Involvement (in Planning) (</w:t>
      </w:r>
      <w:proofErr w:type="gramStart"/>
      <w:r w:rsidR="003255F1" w:rsidRPr="00F23486">
        <w:rPr>
          <w:sz w:val="22"/>
          <w:szCs w:val="22"/>
        </w:rPr>
        <w:t>S</w:t>
      </w:r>
      <w:r w:rsidRPr="00F23486">
        <w:rPr>
          <w:sz w:val="22"/>
          <w:szCs w:val="22"/>
        </w:rPr>
        <w:t>CI</w:t>
      </w:r>
      <w:r w:rsidR="003255F1" w:rsidRPr="00F23486">
        <w:rPr>
          <w:sz w:val="22"/>
          <w:szCs w:val="22"/>
        </w:rPr>
        <w:t>(</w:t>
      </w:r>
      <w:proofErr w:type="gramEnd"/>
      <w:r w:rsidR="003255F1" w:rsidRPr="00F23486">
        <w:rPr>
          <w:sz w:val="22"/>
          <w:szCs w:val="22"/>
        </w:rPr>
        <w:t>P)</w:t>
      </w:r>
      <w:r w:rsidRPr="00F23486">
        <w:rPr>
          <w:sz w:val="22"/>
          <w:szCs w:val="22"/>
        </w:rPr>
        <w:t xml:space="preserve">(2015), to set out the more detailed or specific actions that the Council is committed to in its aspirations for continuous improvement of community engagement in the planning process. </w:t>
      </w:r>
      <w:r w:rsidR="007320D6" w:rsidRPr="00F23486">
        <w:rPr>
          <w:sz w:val="22"/>
          <w:szCs w:val="22"/>
        </w:rPr>
        <w:t>In this way,</w:t>
      </w:r>
      <w:r w:rsidRPr="00F23486">
        <w:rPr>
          <w:sz w:val="22"/>
          <w:szCs w:val="22"/>
        </w:rPr>
        <w:t xml:space="preserve"> the Action Plan clarifies how the Council is intending to deliver the SCI</w:t>
      </w:r>
      <w:r w:rsidR="007320D6" w:rsidRPr="00F23486">
        <w:rPr>
          <w:sz w:val="22"/>
          <w:szCs w:val="22"/>
        </w:rPr>
        <w:t xml:space="preserve"> </w:t>
      </w:r>
      <w:r w:rsidR="00237CC3" w:rsidRPr="00F23486">
        <w:rPr>
          <w:sz w:val="22"/>
          <w:szCs w:val="22"/>
        </w:rPr>
        <w:t>to address ideas and suggestions that were raised in the consultation responses</w:t>
      </w:r>
      <w:r w:rsidRPr="00F23486">
        <w:rPr>
          <w:sz w:val="22"/>
          <w:szCs w:val="22"/>
        </w:rPr>
        <w:t xml:space="preserve">. </w:t>
      </w:r>
    </w:p>
    <w:p w:rsidR="003255F1" w:rsidRPr="00F23486" w:rsidRDefault="003255F1" w:rsidP="00DE1373">
      <w:pPr>
        <w:autoSpaceDE w:val="0"/>
        <w:autoSpaceDN w:val="0"/>
        <w:adjustRightInd w:val="0"/>
        <w:rPr>
          <w:sz w:val="22"/>
          <w:szCs w:val="22"/>
        </w:rPr>
      </w:pPr>
    </w:p>
    <w:p w:rsidR="002B561D" w:rsidRDefault="00320F24" w:rsidP="002B561D">
      <w:pPr>
        <w:autoSpaceDE w:val="0"/>
        <w:autoSpaceDN w:val="0"/>
        <w:adjustRightInd w:val="0"/>
        <w:rPr>
          <w:sz w:val="22"/>
          <w:szCs w:val="22"/>
        </w:rPr>
      </w:pPr>
      <w:r w:rsidRPr="00F23486">
        <w:rPr>
          <w:sz w:val="22"/>
          <w:szCs w:val="22"/>
        </w:rPr>
        <w:t xml:space="preserve">The Action Plan illustrates, using practical examples, that the Council is committed to effective community engagement both now and in the longer term. The Action Plan also reflects that some changes are not achievable instantly but will take some time to resolve and/or decisions which impact more widely than the planning processes of the </w:t>
      </w:r>
      <w:r w:rsidR="003255F1" w:rsidRPr="00F23486">
        <w:rPr>
          <w:sz w:val="22"/>
          <w:szCs w:val="22"/>
        </w:rPr>
        <w:t xml:space="preserve">City </w:t>
      </w:r>
      <w:r w:rsidRPr="00F23486">
        <w:rPr>
          <w:sz w:val="22"/>
          <w:szCs w:val="22"/>
        </w:rPr>
        <w:t>Council, such as IT systems</w:t>
      </w:r>
      <w:r w:rsidR="000038A9" w:rsidRPr="00F23486">
        <w:rPr>
          <w:sz w:val="22"/>
          <w:szCs w:val="22"/>
        </w:rPr>
        <w:t>.</w:t>
      </w:r>
    </w:p>
    <w:p w:rsidR="00F23486" w:rsidRPr="00F23486" w:rsidRDefault="00F23486" w:rsidP="002B561D">
      <w:pPr>
        <w:autoSpaceDE w:val="0"/>
        <w:autoSpaceDN w:val="0"/>
        <w:adjustRightInd w:val="0"/>
        <w:rPr>
          <w:sz w:val="22"/>
          <w:szCs w:val="22"/>
        </w:rPr>
      </w:pPr>
    </w:p>
    <w:p w:rsidR="002B561D" w:rsidRPr="00F23486" w:rsidRDefault="002B561D" w:rsidP="002B561D">
      <w:pPr>
        <w:autoSpaceDE w:val="0"/>
        <w:autoSpaceDN w:val="0"/>
        <w:adjustRightInd w:val="0"/>
        <w:rPr>
          <w:b/>
          <w:sz w:val="22"/>
          <w:szCs w:val="22"/>
        </w:rPr>
      </w:pPr>
      <w:r w:rsidRPr="00F23486">
        <w:rPr>
          <w:sz w:val="22"/>
          <w:szCs w:val="22"/>
        </w:rPr>
        <w:t>The actions are framed by four key principles for effective engagement in planning processes:</w:t>
      </w:r>
    </w:p>
    <w:p w:rsidR="002B561D" w:rsidRPr="00F23486" w:rsidRDefault="002B561D" w:rsidP="002B561D">
      <w:pPr>
        <w:rPr>
          <w:sz w:val="22"/>
          <w:szCs w:val="22"/>
        </w:rPr>
      </w:pPr>
    </w:p>
    <w:p w:rsidR="002B561D" w:rsidRPr="00F23486" w:rsidRDefault="002B561D" w:rsidP="002B561D">
      <w:pPr>
        <w:numPr>
          <w:ilvl w:val="3"/>
          <w:numId w:val="5"/>
        </w:numPr>
        <w:ind w:left="426" w:hanging="284"/>
        <w:rPr>
          <w:sz w:val="22"/>
          <w:szCs w:val="22"/>
        </w:rPr>
      </w:pPr>
      <w:r w:rsidRPr="00F23486">
        <w:rPr>
          <w:i/>
          <w:sz w:val="22"/>
          <w:szCs w:val="22"/>
        </w:rPr>
        <w:t>Timely and sustained</w:t>
      </w:r>
      <w:r w:rsidRPr="00F23486">
        <w:rPr>
          <w:sz w:val="22"/>
          <w:szCs w:val="22"/>
        </w:rPr>
        <w:t xml:space="preserve"> – events and activities should start before any planning decisions are made and engagement should last throughout the planning process and beyond;</w:t>
      </w:r>
    </w:p>
    <w:p w:rsidR="002B561D" w:rsidRPr="00F23486" w:rsidRDefault="002B561D" w:rsidP="002B561D">
      <w:pPr>
        <w:numPr>
          <w:ilvl w:val="3"/>
          <w:numId w:val="5"/>
        </w:numPr>
        <w:ind w:left="426" w:hanging="284"/>
        <w:rPr>
          <w:sz w:val="22"/>
          <w:szCs w:val="22"/>
        </w:rPr>
      </w:pPr>
      <w:r w:rsidRPr="00F23486">
        <w:rPr>
          <w:i/>
          <w:sz w:val="22"/>
          <w:szCs w:val="22"/>
        </w:rPr>
        <w:t xml:space="preserve">Inclusive for all local people </w:t>
      </w:r>
      <w:r w:rsidRPr="00F23486">
        <w:rPr>
          <w:sz w:val="22"/>
          <w:szCs w:val="22"/>
        </w:rPr>
        <w:t xml:space="preserve">– those living and working in an area have a right to be involved, all parties are welcome, and process must take account of peoples’ varied needs; </w:t>
      </w:r>
    </w:p>
    <w:p w:rsidR="002B561D" w:rsidRPr="00F23486" w:rsidRDefault="002B561D" w:rsidP="002B561D">
      <w:pPr>
        <w:numPr>
          <w:ilvl w:val="3"/>
          <w:numId w:val="5"/>
        </w:numPr>
        <w:ind w:left="426" w:hanging="284"/>
        <w:rPr>
          <w:sz w:val="22"/>
          <w:szCs w:val="22"/>
        </w:rPr>
      </w:pPr>
      <w:r w:rsidRPr="00F23486">
        <w:rPr>
          <w:i/>
          <w:sz w:val="22"/>
          <w:szCs w:val="22"/>
        </w:rPr>
        <w:t>Two way, open and responsive</w:t>
      </w:r>
      <w:r w:rsidRPr="00F23486">
        <w:rPr>
          <w:sz w:val="22"/>
          <w:szCs w:val="22"/>
        </w:rPr>
        <w:t xml:space="preserve"> – communication should be discursive not prescriptive, so that information can be debated and ideas exchanged; and </w:t>
      </w:r>
    </w:p>
    <w:p w:rsidR="002B561D" w:rsidRPr="00D840F2" w:rsidRDefault="002B561D" w:rsidP="00D840F2">
      <w:pPr>
        <w:numPr>
          <w:ilvl w:val="3"/>
          <w:numId w:val="5"/>
        </w:numPr>
        <w:ind w:left="426" w:hanging="284"/>
        <w:rPr>
          <w:sz w:val="22"/>
          <w:szCs w:val="22"/>
        </w:rPr>
      </w:pPr>
      <w:r w:rsidRPr="00F23486">
        <w:rPr>
          <w:i/>
          <w:sz w:val="22"/>
          <w:szCs w:val="22"/>
        </w:rPr>
        <w:t>A matter of public record</w:t>
      </w:r>
      <w:r w:rsidRPr="00F23486">
        <w:rPr>
          <w:b/>
          <w:sz w:val="22"/>
          <w:szCs w:val="22"/>
        </w:rPr>
        <w:t xml:space="preserve"> </w:t>
      </w:r>
      <w:r w:rsidRPr="00F23486">
        <w:rPr>
          <w:sz w:val="22"/>
          <w:szCs w:val="22"/>
        </w:rPr>
        <w:t>– the processes must be documented</w:t>
      </w:r>
      <w:r w:rsidR="00D840F2">
        <w:rPr>
          <w:sz w:val="22"/>
          <w:szCs w:val="22"/>
        </w:rPr>
        <w:t xml:space="preserve"> and published</w:t>
      </w:r>
      <w:r w:rsidR="00D840F2">
        <w:rPr>
          <w:rStyle w:val="FootnoteReference"/>
          <w:i/>
          <w:sz w:val="22"/>
          <w:szCs w:val="22"/>
        </w:rPr>
        <w:footnoteReference w:id="1"/>
      </w:r>
      <w:r w:rsidR="00D840F2">
        <w:rPr>
          <w:sz w:val="22"/>
          <w:szCs w:val="22"/>
        </w:rPr>
        <w:t>.</w:t>
      </w:r>
    </w:p>
    <w:p w:rsidR="002B561D" w:rsidRDefault="002B561D" w:rsidP="00DE1373">
      <w:pPr>
        <w:autoSpaceDE w:val="0"/>
        <w:autoSpaceDN w:val="0"/>
        <w:adjustRightInd w:val="0"/>
        <w:rPr>
          <w:b/>
          <w:sz w:val="22"/>
          <w:szCs w:val="22"/>
        </w:rPr>
      </w:pPr>
    </w:p>
    <w:p w:rsidR="00BC3EC4" w:rsidRPr="00BC3EC4" w:rsidRDefault="00BC3EC4" w:rsidP="00DE1373">
      <w:pPr>
        <w:autoSpaceDE w:val="0"/>
        <w:autoSpaceDN w:val="0"/>
        <w:adjustRightInd w:val="0"/>
        <w:rPr>
          <w:sz w:val="22"/>
          <w:szCs w:val="22"/>
        </w:rPr>
      </w:pPr>
      <w:r>
        <w:rPr>
          <w:sz w:val="22"/>
          <w:szCs w:val="22"/>
        </w:rPr>
        <w:t xml:space="preserve">The Action Plan will be reviewed periodically, and at least annually, to update on progress. </w:t>
      </w:r>
    </w:p>
    <w:p w:rsidR="00F707D6" w:rsidRDefault="00F707D6" w:rsidP="00DE1373">
      <w:pPr>
        <w:autoSpaceDE w:val="0"/>
        <w:autoSpaceDN w:val="0"/>
        <w:adjustRightInd w:val="0"/>
        <w:rPr>
          <w:b/>
        </w:rPr>
      </w:pPr>
    </w:p>
    <w:p w:rsidR="004426BD" w:rsidRDefault="004426BD" w:rsidP="00DE1373">
      <w:pPr>
        <w:autoSpaceDE w:val="0"/>
        <w:autoSpaceDN w:val="0"/>
        <w:adjustRightInd w:val="0"/>
        <w:rPr>
          <w:b/>
        </w:rPr>
      </w:pPr>
    </w:p>
    <w:p w:rsidR="008D16D6" w:rsidRDefault="008D16D6" w:rsidP="00DE1373">
      <w:pPr>
        <w:autoSpaceDE w:val="0"/>
        <w:autoSpaceDN w:val="0"/>
        <w:adjustRightInd w:val="0"/>
        <w:rPr>
          <w:b/>
        </w:rPr>
        <w:sectPr w:rsidR="008D16D6" w:rsidSect="002B561D">
          <w:footerReference w:type="default" r:id="rId9"/>
          <w:pgSz w:w="11906" w:h="16838"/>
          <w:pgMar w:top="1440" w:right="1440" w:bottom="1440" w:left="1440" w:header="708" w:footer="708" w:gutter="0"/>
          <w:cols w:space="708"/>
          <w:docGrid w:linePitch="360"/>
        </w:sectPr>
      </w:pPr>
    </w:p>
    <w:p w:rsidR="00EE4C05" w:rsidRPr="001A7743" w:rsidRDefault="00EE4C05" w:rsidP="00EE4C05">
      <w:pPr>
        <w:jc w:val="center"/>
        <w:rPr>
          <w:b/>
          <w:sz w:val="28"/>
          <w:szCs w:val="28"/>
        </w:rPr>
      </w:pPr>
      <w:r w:rsidRPr="001A7743">
        <w:rPr>
          <w:b/>
          <w:sz w:val="28"/>
          <w:szCs w:val="28"/>
        </w:rPr>
        <w:lastRenderedPageBreak/>
        <w:t>Action Plan for Community Involvement in Planning</w:t>
      </w:r>
    </w:p>
    <w:p w:rsidR="00AB5328" w:rsidRDefault="00AB5328" w:rsidP="008A22C6"/>
    <w:tbl>
      <w:tblPr>
        <w:tblStyle w:val="TableGrid"/>
        <w:tblW w:w="14425" w:type="dxa"/>
        <w:tblLayout w:type="fixed"/>
        <w:tblLook w:val="04A0" w:firstRow="1" w:lastRow="0" w:firstColumn="1" w:lastColumn="0" w:noHBand="0" w:noVBand="1"/>
      </w:tblPr>
      <w:tblGrid>
        <w:gridCol w:w="3510"/>
        <w:gridCol w:w="4253"/>
        <w:gridCol w:w="2977"/>
        <w:gridCol w:w="3685"/>
      </w:tblGrid>
      <w:tr w:rsidR="00894384" w:rsidRPr="00D7508F" w:rsidTr="00734F33">
        <w:trPr>
          <w:tblHeader/>
        </w:trPr>
        <w:tc>
          <w:tcPr>
            <w:tcW w:w="3510" w:type="dxa"/>
            <w:shd w:val="clear" w:color="auto" w:fill="D9D9D9" w:themeFill="background1" w:themeFillShade="D9"/>
          </w:tcPr>
          <w:p w:rsidR="00894384" w:rsidRPr="0079102B" w:rsidRDefault="00894384" w:rsidP="00104031">
            <w:pPr>
              <w:jc w:val="center"/>
              <w:rPr>
                <w:b/>
                <w:sz w:val="22"/>
                <w:szCs w:val="22"/>
              </w:rPr>
            </w:pPr>
            <w:r>
              <w:rPr>
                <w:b/>
                <w:sz w:val="22"/>
                <w:szCs w:val="22"/>
              </w:rPr>
              <w:t>Effective engagement and customer service criteria</w:t>
            </w:r>
          </w:p>
        </w:tc>
        <w:tc>
          <w:tcPr>
            <w:tcW w:w="4253" w:type="dxa"/>
            <w:shd w:val="clear" w:color="auto" w:fill="D9D9D9" w:themeFill="background1" w:themeFillShade="D9"/>
            <w:vAlign w:val="center"/>
          </w:tcPr>
          <w:p w:rsidR="00894384" w:rsidRPr="002F0C72" w:rsidRDefault="00894384" w:rsidP="009E3B4B">
            <w:pPr>
              <w:jc w:val="center"/>
              <w:rPr>
                <w:b/>
                <w:sz w:val="22"/>
                <w:szCs w:val="22"/>
              </w:rPr>
            </w:pPr>
            <w:r w:rsidRPr="002F0C72">
              <w:rPr>
                <w:b/>
                <w:sz w:val="22"/>
                <w:szCs w:val="22"/>
              </w:rPr>
              <w:t>Community Involvement Action</w:t>
            </w:r>
            <w:r w:rsidR="00BD48D2" w:rsidRPr="002F0C72">
              <w:rPr>
                <w:b/>
                <w:sz w:val="22"/>
                <w:szCs w:val="22"/>
              </w:rPr>
              <w:t>s</w:t>
            </w:r>
          </w:p>
        </w:tc>
        <w:tc>
          <w:tcPr>
            <w:tcW w:w="2977" w:type="dxa"/>
            <w:shd w:val="clear" w:color="auto" w:fill="D9D9D9" w:themeFill="background1" w:themeFillShade="D9"/>
            <w:vAlign w:val="center"/>
          </w:tcPr>
          <w:p w:rsidR="00894384" w:rsidRPr="00D7508F" w:rsidRDefault="00894384" w:rsidP="00D80509">
            <w:pPr>
              <w:jc w:val="center"/>
              <w:rPr>
                <w:b/>
                <w:sz w:val="22"/>
                <w:szCs w:val="22"/>
              </w:rPr>
            </w:pPr>
            <w:r>
              <w:rPr>
                <w:b/>
                <w:sz w:val="22"/>
                <w:szCs w:val="22"/>
              </w:rPr>
              <w:t>Targets or m</w:t>
            </w:r>
            <w:r w:rsidRPr="00D7508F">
              <w:rPr>
                <w:b/>
                <w:sz w:val="22"/>
                <w:szCs w:val="22"/>
              </w:rPr>
              <w:t>ilestone</w:t>
            </w:r>
            <w:r>
              <w:rPr>
                <w:b/>
                <w:sz w:val="22"/>
                <w:szCs w:val="22"/>
              </w:rPr>
              <w:t>s</w:t>
            </w:r>
          </w:p>
        </w:tc>
        <w:tc>
          <w:tcPr>
            <w:tcW w:w="3685" w:type="dxa"/>
            <w:shd w:val="clear" w:color="auto" w:fill="D9D9D9" w:themeFill="background1" w:themeFillShade="D9"/>
            <w:vAlign w:val="center"/>
          </w:tcPr>
          <w:p w:rsidR="00894384" w:rsidRDefault="00894384" w:rsidP="00AB5328">
            <w:pPr>
              <w:jc w:val="center"/>
              <w:rPr>
                <w:b/>
                <w:sz w:val="22"/>
                <w:szCs w:val="22"/>
              </w:rPr>
            </w:pPr>
            <w:r w:rsidRPr="00D7508F">
              <w:rPr>
                <w:b/>
                <w:sz w:val="22"/>
                <w:szCs w:val="22"/>
              </w:rPr>
              <w:t>Progress / achievement</w:t>
            </w:r>
            <w:r>
              <w:rPr>
                <w:b/>
                <w:sz w:val="22"/>
                <w:szCs w:val="22"/>
              </w:rPr>
              <w:t xml:space="preserve"> </w:t>
            </w:r>
          </w:p>
          <w:p w:rsidR="00894384" w:rsidRPr="00D7508F" w:rsidRDefault="00894384" w:rsidP="002D3561">
            <w:pPr>
              <w:jc w:val="center"/>
              <w:rPr>
                <w:b/>
                <w:sz w:val="22"/>
                <w:szCs w:val="22"/>
              </w:rPr>
            </w:pPr>
            <w:r>
              <w:rPr>
                <w:b/>
                <w:sz w:val="22"/>
                <w:szCs w:val="22"/>
              </w:rPr>
              <w:t>(at July 2015)</w:t>
            </w:r>
          </w:p>
        </w:tc>
      </w:tr>
      <w:tr w:rsidR="00894384" w:rsidRPr="00D7508F" w:rsidTr="00734F33">
        <w:tc>
          <w:tcPr>
            <w:tcW w:w="3510" w:type="dxa"/>
          </w:tcPr>
          <w:p w:rsidR="00894384" w:rsidRDefault="00894384" w:rsidP="00894384">
            <w:pPr>
              <w:rPr>
                <w:b/>
                <w:i/>
                <w:sz w:val="22"/>
                <w:szCs w:val="22"/>
              </w:rPr>
            </w:pPr>
            <w:r>
              <w:rPr>
                <w:b/>
                <w:i/>
                <w:sz w:val="22"/>
                <w:szCs w:val="22"/>
              </w:rPr>
              <w:t xml:space="preserve">Standardise </w:t>
            </w:r>
            <w:r w:rsidR="00BD48D2">
              <w:rPr>
                <w:b/>
                <w:i/>
                <w:sz w:val="22"/>
                <w:szCs w:val="22"/>
              </w:rPr>
              <w:t xml:space="preserve">the </w:t>
            </w:r>
            <w:r>
              <w:rPr>
                <w:b/>
                <w:i/>
                <w:sz w:val="22"/>
                <w:szCs w:val="22"/>
              </w:rPr>
              <w:t xml:space="preserve">operating procedures for </w:t>
            </w:r>
            <w:r w:rsidR="00BD48D2">
              <w:rPr>
                <w:b/>
                <w:i/>
                <w:sz w:val="22"/>
                <w:szCs w:val="22"/>
              </w:rPr>
              <w:t xml:space="preserve">the </w:t>
            </w:r>
            <w:r>
              <w:rPr>
                <w:b/>
                <w:i/>
                <w:sz w:val="22"/>
                <w:szCs w:val="22"/>
              </w:rPr>
              <w:t>planning authority</w:t>
            </w:r>
            <w:r w:rsidR="00BD48D2">
              <w:rPr>
                <w:b/>
                <w:i/>
                <w:sz w:val="22"/>
                <w:szCs w:val="22"/>
              </w:rPr>
              <w:t xml:space="preserve"> (the City Council)</w:t>
            </w:r>
            <w:r>
              <w:rPr>
                <w:b/>
                <w:i/>
                <w:sz w:val="22"/>
                <w:szCs w:val="22"/>
              </w:rPr>
              <w:t xml:space="preserve">, for applicants, and for </w:t>
            </w:r>
            <w:r w:rsidR="00BD48D2">
              <w:rPr>
                <w:b/>
                <w:i/>
                <w:sz w:val="22"/>
                <w:szCs w:val="22"/>
              </w:rPr>
              <w:t>communities to use in engaging i</w:t>
            </w:r>
            <w:r>
              <w:rPr>
                <w:b/>
                <w:i/>
                <w:sz w:val="22"/>
                <w:szCs w:val="22"/>
              </w:rPr>
              <w:t>n planning issues.</w:t>
            </w:r>
          </w:p>
          <w:p w:rsidR="00894384" w:rsidRDefault="00894384" w:rsidP="00894384">
            <w:pPr>
              <w:rPr>
                <w:b/>
                <w:i/>
                <w:sz w:val="22"/>
                <w:szCs w:val="22"/>
              </w:rPr>
            </w:pPr>
          </w:p>
          <w:p w:rsidR="00BD48D2" w:rsidRDefault="00894384" w:rsidP="00104031">
            <w:pPr>
              <w:rPr>
                <w:sz w:val="22"/>
                <w:szCs w:val="22"/>
              </w:rPr>
            </w:pPr>
            <w:r w:rsidRPr="0079102B">
              <w:rPr>
                <w:sz w:val="22"/>
                <w:szCs w:val="22"/>
              </w:rPr>
              <w:t>Standardising procedures helps transparency</w:t>
            </w:r>
            <w:r>
              <w:rPr>
                <w:sz w:val="22"/>
                <w:szCs w:val="22"/>
              </w:rPr>
              <w:t>,</w:t>
            </w:r>
            <w:r w:rsidRPr="0079102B">
              <w:rPr>
                <w:sz w:val="22"/>
                <w:szCs w:val="22"/>
              </w:rPr>
              <w:t xml:space="preserve"> </w:t>
            </w:r>
            <w:r>
              <w:rPr>
                <w:sz w:val="22"/>
                <w:szCs w:val="22"/>
              </w:rPr>
              <w:t xml:space="preserve">and to set out clearly what people can expect from the City Council or applicant. </w:t>
            </w:r>
          </w:p>
          <w:p w:rsidR="00BD48D2" w:rsidRDefault="00BD48D2" w:rsidP="00104031">
            <w:pPr>
              <w:rPr>
                <w:sz w:val="22"/>
                <w:szCs w:val="22"/>
              </w:rPr>
            </w:pPr>
          </w:p>
          <w:p w:rsidR="00894384" w:rsidRDefault="00BD48D2" w:rsidP="00104031">
            <w:pPr>
              <w:rPr>
                <w:sz w:val="22"/>
                <w:szCs w:val="22"/>
              </w:rPr>
            </w:pPr>
            <w:r>
              <w:rPr>
                <w:sz w:val="22"/>
                <w:szCs w:val="22"/>
              </w:rPr>
              <w:t>It will also cl</w:t>
            </w:r>
            <w:r w:rsidR="00894384">
              <w:rPr>
                <w:sz w:val="22"/>
                <w:szCs w:val="22"/>
              </w:rPr>
              <w:t>arif</w:t>
            </w:r>
            <w:r>
              <w:rPr>
                <w:sz w:val="22"/>
                <w:szCs w:val="22"/>
              </w:rPr>
              <w:t>y</w:t>
            </w:r>
            <w:r w:rsidR="00894384">
              <w:rPr>
                <w:sz w:val="22"/>
                <w:szCs w:val="22"/>
              </w:rPr>
              <w:t xml:space="preserve"> what we will or won’t be doing, and about what we expect from applicants.</w:t>
            </w:r>
          </w:p>
          <w:p w:rsidR="00894384" w:rsidRDefault="00894384" w:rsidP="00104031">
            <w:pPr>
              <w:rPr>
                <w:sz w:val="22"/>
                <w:szCs w:val="22"/>
              </w:rPr>
            </w:pPr>
          </w:p>
          <w:p w:rsidR="00894384" w:rsidRPr="0079102B" w:rsidRDefault="00894384" w:rsidP="00104031">
            <w:pPr>
              <w:rPr>
                <w:sz w:val="22"/>
                <w:szCs w:val="22"/>
              </w:rPr>
            </w:pPr>
          </w:p>
        </w:tc>
        <w:tc>
          <w:tcPr>
            <w:tcW w:w="4253" w:type="dxa"/>
          </w:tcPr>
          <w:p w:rsidR="00894384" w:rsidRPr="002F0C72" w:rsidRDefault="00BD48D2" w:rsidP="009E3B4B">
            <w:pPr>
              <w:rPr>
                <w:b/>
                <w:sz w:val="22"/>
                <w:szCs w:val="22"/>
              </w:rPr>
            </w:pPr>
            <w:r w:rsidRPr="002F0C72">
              <w:rPr>
                <w:b/>
                <w:sz w:val="22"/>
                <w:szCs w:val="22"/>
              </w:rPr>
              <w:t xml:space="preserve">At </w:t>
            </w:r>
            <w:r w:rsidR="00894384" w:rsidRPr="002F0C72">
              <w:rPr>
                <w:b/>
                <w:sz w:val="22"/>
                <w:szCs w:val="22"/>
              </w:rPr>
              <w:t>Pre-application</w:t>
            </w:r>
            <w:r w:rsidRPr="002F0C72">
              <w:rPr>
                <w:b/>
                <w:sz w:val="22"/>
                <w:szCs w:val="22"/>
              </w:rPr>
              <w:t xml:space="preserve"> stage</w:t>
            </w:r>
            <w:r w:rsidR="00894384" w:rsidRPr="002F0C72">
              <w:rPr>
                <w:b/>
                <w:sz w:val="22"/>
                <w:szCs w:val="22"/>
              </w:rPr>
              <w:t xml:space="preserve"> </w:t>
            </w:r>
            <w:r w:rsidRPr="002F0C72">
              <w:rPr>
                <w:b/>
                <w:sz w:val="22"/>
                <w:szCs w:val="22"/>
              </w:rPr>
              <w:t>–</w:t>
            </w:r>
            <w:r w:rsidR="00894384" w:rsidRPr="002F0C72">
              <w:rPr>
                <w:b/>
                <w:sz w:val="22"/>
                <w:szCs w:val="22"/>
              </w:rPr>
              <w:t xml:space="preserve"> </w:t>
            </w:r>
            <w:r w:rsidRPr="002F0C72">
              <w:rPr>
                <w:b/>
                <w:sz w:val="22"/>
                <w:szCs w:val="22"/>
              </w:rPr>
              <w:t xml:space="preserve">standardise </w:t>
            </w:r>
            <w:r w:rsidR="00894384" w:rsidRPr="002F0C72">
              <w:rPr>
                <w:b/>
                <w:sz w:val="22"/>
                <w:szCs w:val="22"/>
              </w:rPr>
              <w:t>guidance for applicants</w:t>
            </w:r>
          </w:p>
          <w:p w:rsidR="002F0C72" w:rsidRDefault="002F0C72" w:rsidP="002F0C72">
            <w:pPr>
              <w:rPr>
                <w:sz w:val="22"/>
                <w:szCs w:val="22"/>
              </w:rPr>
            </w:pPr>
          </w:p>
          <w:p w:rsidR="00894384" w:rsidRPr="002F0C72" w:rsidRDefault="00894384" w:rsidP="002F0C72">
            <w:pPr>
              <w:rPr>
                <w:b/>
                <w:sz w:val="22"/>
                <w:szCs w:val="22"/>
              </w:rPr>
            </w:pPr>
            <w:r w:rsidRPr="002F0C72">
              <w:rPr>
                <w:sz w:val="22"/>
                <w:szCs w:val="22"/>
              </w:rPr>
              <w:t xml:space="preserve">Prepare guidance for applicants about carrying out consultation as early as possible at pre-application </w:t>
            </w:r>
          </w:p>
          <w:p w:rsidR="002F0C72" w:rsidRDefault="002F0C72" w:rsidP="002F0C72">
            <w:pPr>
              <w:rPr>
                <w:sz w:val="22"/>
                <w:szCs w:val="22"/>
              </w:rPr>
            </w:pPr>
          </w:p>
          <w:p w:rsidR="00894384" w:rsidRPr="002F0C72" w:rsidRDefault="00894384" w:rsidP="002F0C72">
            <w:pPr>
              <w:rPr>
                <w:sz w:val="22"/>
                <w:szCs w:val="22"/>
              </w:rPr>
            </w:pPr>
            <w:r w:rsidRPr="002F0C72">
              <w:rPr>
                <w:sz w:val="22"/>
                <w:szCs w:val="22"/>
              </w:rPr>
              <w:t xml:space="preserve">For Major applications: Work with applicants to promote and agree tailored consultation plans, particularly focussing at the pre-application stage, taking into account latest best practice. </w:t>
            </w:r>
            <w:r w:rsidR="00BD48D2" w:rsidRPr="002F0C72">
              <w:rPr>
                <w:sz w:val="22"/>
                <w:szCs w:val="22"/>
              </w:rPr>
              <w:t>Also e</w:t>
            </w:r>
            <w:r w:rsidRPr="002F0C72">
              <w:rPr>
                <w:sz w:val="22"/>
                <w:szCs w:val="22"/>
              </w:rPr>
              <w:t xml:space="preserve">ncourage compliance to principles/standards, by formalising it within Planning Performance Agreements (PPA) where applicable.  </w:t>
            </w:r>
          </w:p>
          <w:p w:rsidR="002F0C72" w:rsidRDefault="002F0C72" w:rsidP="002F0C72">
            <w:pPr>
              <w:rPr>
                <w:sz w:val="22"/>
                <w:szCs w:val="22"/>
              </w:rPr>
            </w:pPr>
          </w:p>
          <w:p w:rsidR="00BD48D2" w:rsidRPr="002F0C72" w:rsidRDefault="00BD48D2" w:rsidP="002F0C72">
            <w:pPr>
              <w:rPr>
                <w:sz w:val="22"/>
                <w:szCs w:val="22"/>
              </w:rPr>
            </w:pPr>
            <w:r w:rsidRPr="002F0C72">
              <w:rPr>
                <w:sz w:val="22"/>
                <w:szCs w:val="22"/>
              </w:rPr>
              <w:t>Guidance for applicants on visualisation techniques to help members of the community understand what a development will look like and how it will relate to its surroundings.</w:t>
            </w:r>
          </w:p>
          <w:p w:rsidR="002F0C72" w:rsidRDefault="002F0C72" w:rsidP="002F0C72">
            <w:pPr>
              <w:rPr>
                <w:sz w:val="22"/>
                <w:szCs w:val="22"/>
              </w:rPr>
            </w:pPr>
          </w:p>
          <w:p w:rsidR="00BD48D2" w:rsidRPr="002F0C72" w:rsidRDefault="00BD48D2" w:rsidP="002F0C72">
            <w:pPr>
              <w:rPr>
                <w:sz w:val="22"/>
                <w:szCs w:val="22"/>
              </w:rPr>
            </w:pPr>
            <w:r w:rsidRPr="002F0C72">
              <w:rPr>
                <w:sz w:val="22"/>
                <w:szCs w:val="22"/>
              </w:rPr>
              <w:t>Explore commissioning a 3D City-wide model, to aid visualisation in consultations.</w:t>
            </w:r>
          </w:p>
          <w:p w:rsidR="00894384" w:rsidRPr="002F0C72" w:rsidRDefault="00894384" w:rsidP="009E3B4B">
            <w:pPr>
              <w:rPr>
                <w:b/>
                <w:sz w:val="22"/>
                <w:szCs w:val="22"/>
              </w:rPr>
            </w:pPr>
          </w:p>
          <w:p w:rsidR="00894384" w:rsidRPr="002F0C72" w:rsidRDefault="00894384" w:rsidP="009E3B4B">
            <w:pPr>
              <w:rPr>
                <w:b/>
                <w:sz w:val="22"/>
                <w:szCs w:val="22"/>
              </w:rPr>
            </w:pPr>
          </w:p>
          <w:p w:rsidR="00894384" w:rsidRPr="002F0C72" w:rsidRDefault="00BD48D2" w:rsidP="009E3B4B">
            <w:pPr>
              <w:rPr>
                <w:b/>
                <w:sz w:val="22"/>
                <w:szCs w:val="22"/>
              </w:rPr>
            </w:pPr>
            <w:r w:rsidRPr="002F0C72">
              <w:rPr>
                <w:b/>
                <w:sz w:val="22"/>
                <w:szCs w:val="22"/>
              </w:rPr>
              <w:t>Standardise p</w:t>
            </w:r>
            <w:r w:rsidR="00894384" w:rsidRPr="002F0C72">
              <w:rPr>
                <w:b/>
                <w:sz w:val="22"/>
                <w:szCs w:val="22"/>
              </w:rPr>
              <w:t>ost-application guidance (</w:t>
            </w:r>
            <w:proofErr w:type="spellStart"/>
            <w:r w:rsidR="00894384" w:rsidRPr="002F0C72">
              <w:rPr>
                <w:b/>
                <w:sz w:val="22"/>
                <w:szCs w:val="22"/>
              </w:rPr>
              <w:t>ie</w:t>
            </w:r>
            <w:proofErr w:type="spellEnd"/>
            <w:r w:rsidR="00894384" w:rsidRPr="002F0C72">
              <w:rPr>
                <w:b/>
                <w:sz w:val="22"/>
                <w:szCs w:val="22"/>
              </w:rPr>
              <w:t xml:space="preserve"> for live applications under consideration)</w:t>
            </w:r>
          </w:p>
          <w:p w:rsidR="00894384" w:rsidRPr="002F0C72" w:rsidRDefault="00894384" w:rsidP="009E3B4B">
            <w:pPr>
              <w:rPr>
                <w:sz w:val="22"/>
                <w:szCs w:val="22"/>
              </w:rPr>
            </w:pPr>
          </w:p>
          <w:p w:rsidR="00BD48D2" w:rsidRPr="002F0C72" w:rsidRDefault="00BD48D2" w:rsidP="002F0C72">
            <w:pPr>
              <w:rPr>
                <w:sz w:val="22"/>
                <w:szCs w:val="22"/>
              </w:rPr>
            </w:pPr>
            <w:r w:rsidRPr="002F0C72">
              <w:rPr>
                <w:sz w:val="22"/>
                <w:szCs w:val="22"/>
              </w:rPr>
              <w:t>Potential future help sheet topic: consultation checklists to prompt applicants on key matters to cover.</w:t>
            </w:r>
          </w:p>
          <w:p w:rsidR="002F0C72" w:rsidRDefault="002F0C72" w:rsidP="002F0C72">
            <w:pPr>
              <w:rPr>
                <w:sz w:val="22"/>
                <w:szCs w:val="22"/>
              </w:rPr>
            </w:pPr>
          </w:p>
          <w:p w:rsidR="00BD48D2" w:rsidRPr="002F0C72" w:rsidRDefault="00BD48D2" w:rsidP="002F0C72">
            <w:pPr>
              <w:rPr>
                <w:sz w:val="22"/>
                <w:szCs w:val="22"/>
              </w:rPr>
            </w:pPr>
            <w:r w:rsidRPr="002F0C72">
              <w:rPr>
                <w:sz w:val="22"/>
                <w:szCs w:val="22"/>
              </w:rPr>
              <w:t xml:space="preserve">Review verification procedures to provide reassurance to public whilst being proportionate and reasonable. </w:t>
            </w:r>
            <w:proofErr w:type="spellStart"/>
            <w:r w:rsidRPr="002F0C72">
              <w:rPr>
                <w:sz w:val="22"/>
                <w:szCs w:val="22"/>
              </w:rPr>
              <w:t>Eg</w:t>
            </w:r>
            <w:proofErr w:type="spellEnd"/>
            <w:r w:rsidRPr="002F0C72">
              <w:rPr>
                <w:sz w:val="22"/>
                <w:szCs w:val="22"/>
              </w:rPr>
              <w:t xml:space="preserve"> ways to verify that site notices have been displayed, in the event that they are removed or fall down. </w:t>
            </w:r>
          </w:p>
          <w:p w:rsidR="002F0C72" w:rsidRDefault="002F0C72" w:rsidP="002F0C72">
            <w:pPr>
              <w:rPr>
                <w:sz w:val="22"/>
                <w:szCs w:val="22"/>
              </w:rPr>
            </w:pPr>
          </w:p>
          <w:p w:rsidR="00894384" w:rsidRPr="002F0C72" w:rsidRDefault="00894384" w:rsidP="002F0C72">
            <w:pPr>
              <w:rPr>
                <w:sz w:val="22"/>
                <w:szCs w:val="22"/>
              </w:rPr>
            </w:pPr>
            <w:r w:rsidRPr="002F0C72">
              <w:rPr>
                <w:sz w:val="22"/>
                <w:szCs w:val="22"/>
              </w:rPr>
              <w:t>Review structure of Committee reports to clarify decision-making process, and also to provide clearer feedback to public about how comments have been taken into account</w:t>
            </w:r>
            <w:r w:rsidR="00BD48D2" w:rsidRPr="002F0C72">
              <w:rPr>
                <w:sz w:val="22"/>
                <w:szCs w:val="22"/>
              </w:rPr>
              <w:t>.</w:t>
            </w:r>
          </w:p>
          <w:p w:rsidR="00894384" w:rsidRPr="002F0C72" w:rsidRDefault="00894384" w:rsidP="00BD48D2">
            <w:pPr>
              <w:pStyle w:val="ListParagraph"/>
              <w:rPr>
                <w:sz w:val="22"/>
                <w:szCs w:val="22"/>
              </w:rPr>
            </w:pPr>
          </w:p>
          <w:p w:rsidR="00894384" w:rsidRPr="002F0C72" w:rsidRDefault="00894384" w:rsidP="009E3B4B">
            <w:pPr>
              <w:rPr>
                <w:b/>
                <w:sz w:val="22"/>
                <w:szCs w:val="22"/>
              </w:rPr>
            </w:pPr>
          </w:p>
          <w:p w:rsidR="00894384" w:rsidRPr="002F0C72" w:rsidRDefault="00894384" w:rsidP="009E3B4B">
            <w:pPr>
              <w:rPr>
                <w:b/>
                <w:sz w:val="22"/>
                <w:szCs w:val="22"/>
              </w:rPr>
            </w:pPr>
            <w:r w:rsidRPr="002F0C72">
              <w:rPr>
                <w:b/>
                <w:sz w:val="22"/>
                <w:szCs w:val="22"/>
              </w:rPr>
              <w:t>Planning Policy</w:t>
            </w:r>
          </w:p>
          <w:p w:rsidR="002F0C72" w:rsidRDefault="002F0C72" w:rsidP="009E3B4B">
            <w:pPr>
              <w:rPr>
                <w:sz w:val="22"/>
                <w:szCs w:val="22"/>
              </w:rPr>
            </w:pPr>
          </w:p>
          <w:p w:rsidR="00894384" w:rsidRPr="002F0C72" w:rsidRDefault="00894384" w:rsidP="009E3B4B">
            <w:pPr>
              <w:rPr>
                <w:sz w:val="22"/>
                <w:szCs w:val="22"/>
              </w:rPr>
            </w:pPr>
            <w:r w:rsidRPr="002F0C72">
              <w:rPr>
                <w:sz w:val="22"/>
                <w:szCs w:val="22"/>
              </w:rPr>
              <w:t>Standardise the approach to using the City Council’s online consultation portal (</w:t>
            </w:r>
            <w:proofErr w:type="spellStart"/>
            <w:r w:rsidRPr="002F0C72">
              <w:rPr>
                <w:sz w:val="22"/>
                <w:szCs w:val="22"/>
              </w:rPr>
              <w:t>eConsult</w:t>
            </w:r>
            <w:proofErr w:type="spellEnd"/>
            <w:r w:rsidRPr="002F0C72">
              <w:rPr>
                <w:sz w:val="22"/>
                <w:szCs w:val="22"/>
              </w:rPr>
              <w:t>/</w:t>
            </w:r>
            <w:proofErr w:type="spellStart"/>
            <w:r w:rsidRPr="002F0C72">
              <w:rPr>
                <w:sz w:val="22"/>
                <w:szCs w:val="22"/>
              </w:rPr>
              <w:t>Inovem</w:t>
            </w:r>
            <w:proofErr w:type="spellEnd"/>
            <w:r w:rsidRPr="002F0C72">
              <w:rPr>
                <w:sz w:val="22"/>
                <w:szCs w:val="22"/>
              </w:rPr>
              <w:t>) for policy consultations, so that the public can get more familiar with the format and functions.</w:t>
            </w:r>
          </w:p>
          <w:p w:rsidR="00894384" w:rsidRPr="002F0C72" w:rsidRDefault="00894384" w:rsidP="009E3B4B">
            <w:pPr>
              <w:rPr>
                <w:sz w:val="22"/>
                <w:szCs w:val="22"/>
              </w:rPr>
            </w:pPr>
          </w:p>
          <w:p w:rsidR="00894384" w:rsidRPr="002F0C72" w:rsidRDefault="00894384" w:rsidP="009E3B4B">
            <w:pPr>
              <w:rPr>
                <w:sz w:val="22"/>
                <w:szCs w:val="22"/>
              </w:rPr>
            </w:pPr>
            <w:r w:rsidRPr="002F0C72">
              <w:rPr>
                <w:b/>
                <w:sz w:val="22"/>
                <w:szCs w:val="22"/>
              </w:rPr>
              <w:t>For both policy and applications</w:t>
            </w:r>
          </w:p>
          <w:p w:rsidR="002F0C72" w:rsidRDefault="002F0C72" w:rsidP="009E3B4B">
            <w:pPr>
              <w:rPr>
                <w:sz w:val="22"/>
                <w:szCs w:val="22"/>
              </w:rPr>
            </w:pPr>
          </w:p>
          <w:p w:rsidR="00894384" w:rsidRPr="002F0C72" w:rsidRDefault="00BD48D2" w:rsidP="009E3B4B">
            <w:pPr>
              <w:rPr>
                <w:sz w:val="22"/>
                <w:szCs w:val="22"/>
              </w:rPr>
            </w:pPr>
            <w:r w:rsidRPr="002F0C72">
              <w:rPr>
                <w:sz w:val="22"/>
                <w:szCs w:val="22"/>
              </w:rPr>
              <w:t xml:space="preserve">Continue to </w:t>
            </w:r>
            <w:r w:rsidR="00894384" w:rsidRPr="002F0C72">
              <w:rPr>
                <w:sz w:val="22"/>
                <w:szCs w:val="22"/>
              </w:rPr>
              <w:t xml:space="preserve">work with Public Involvement Board and the City Council Consultation Toolkit, to plan and implement effective </w:t>
            </w:r>
            <w:r w:rsidR="00894384" w:rsidRPr="002F0C72">
              <w:rPr>
                <w:sz w:val="22"/>
                <w:szCs w:val="22"/>
              </w:rPr>
              <w:lastRenderedPageBreak/>
              <w:t>consultations to a consistent standard across the Council</w:t>
            </w:r>
            <w:r w:rsidRPr="002F0C72">
              <w:rPr>
                <w:sz w:val="22"/>
                <w:szCs w:val="22"/>
              </w:rPr>
              <w:t>.</w:t>
            </w:r>
          </w:p>
          <w:p w:rsidR="00894384" w:rsidRPr="002F0C72" w:rsidRDefault="00894384" w:rsidP="009E3B4B">
            <w:pPr>
              <w:rPr>
                <w:b/>
                <w:sz w:val="22"/>
                <w:szCs w:val="22"/>
              </w:rPr>
            </w:pPr>
          </w:p>
        </w:tc>
        <w:tc>
          <w:tcPr>
            <w:tcW w:w="2977" w:type="dxa"/>
          </w:tcPr>
          <w:p w:rsidR="00894384" w:rsidRDefault="00894384" w:rsidP="008A22C6">
            <w:pPr>
              <w:rPr>
                <w:sz w:val="22"/>
                <w:szCs w:val="22"/>
              </w:rPr>
            </w:pPr>
            <w:r w:rsidRPr="00416376">
              <w:rPr>
                <w:sz w:val="22"/>
                <w:szCs w:val="22"/>
              </w:rPr>
              <w:lastRenderedPageBreak/>
              <w:t xml:space="preserve">Apply for </w:t>
            </w:r>
            <w:r>
              <w:rPr>
                <w:sz w:val="22"/>
                <w:szCs w:val="22"/>
              </w:rPr>
              <w:t>external ISO9001 accreditation Autumn 2015. This involves preparing Standard Operating Procedures for key areas for independent assessment.</w:t>
            </w:r>
          </w:p>
          <w:p w:rsidR="00894384" w:rsidRDefault="00894384" w:rsidP="008A22C6">
            <w:pPr>
              <w:rPr>
                <w:sz w:val="22"/>
                <w:szCs w:val="22"/>
              </w:rPr>
            </w:pPr>
          </w:p>
          <w:p w:rsidR="00894384" w:rsidRDefault="00894384" w:rsidP="008A22C6">
            <w:pPr>
              <w:rPr>
                <w:sz w:val="22"/>
                <w:szCs w:val="22"/>
              </w:rPr>
            </w:pPr>
            <w:r>
              <w:rPr>
                <w:sz w:val="22"/>
                <w:szCs w:val="22"/>
              </w:rPr>
              <w:t>Apply for external Customer Service Excellence (CSE) accreditation June 2015 because effective engagement is important part of customer service.</w:t>
            </w:r>
          </w:p>
          <w:p w:rsidR="00894384" w:rsidRDefault="00894384" w:rsidP="008A22C6">
            <w:pPr>
              <w:rPr>
                <w:sz w:val="22"/>
                <w:szCs w:val="22"/>
              </w:rPr>
            </w:pPr>
          </w:p>
          <w:p w:rsidR="00894384" w:rsidRPr="00416376" w:rsidRDefault="00894384" w:rsidP="006E3C99">
            <w:pPr>
              <w:rPr>
                <w:sz w:val="22"/>
                <w:szCs w:val="22"/>
              </w:rPr>
            </w:pPr>
            <w:r>
              <w:rPr>
                <w:sz w:val="22"/>
                <w:szCs w:val="22"/>
              </w:rPr>
              <w:t>Annually review SOPS and help sheets to see that they remain up-to-date.</w:t>
            </w:r>
          </w:p>
        </w:tc>
        <w:tc>
          <w:tcPr>
            <w:tcW w:w="3685" w:type="dxa"/>
          </w:tcPr>
          <w:p w:rsidR="00894384" w:rsidRDefault="00894384" w:rsidP="00767949">
            <w:pPr>
              <w:rPr>
                <w:sz w:val="22"/>
                <w:szCs w:val="22"/>
              </w:rPr>
            </w:pPr>
            <w:r>
              <w:rPr>
                <w:sz w:val="22"/>
                <w:szCs w:val="22"/>
              </w:rPr>
              <w:t>Standard Operating Procedures (SOPs) established and written for key work areas.</w:t>
            </w:r>
          </w:p>
          <w:p w:rsidR="00894384" w:rsidRDefault="00894384" w:rsidP="00767949">
            <w:pPr>
              <w:rPr>
                <w:sz w:val="22"/>
                <w:szCs w:val="22"/>
              </w:rPr>
            </w:pPr>
          </w:p>
          <w:p w:rsidR="00894384" w:rsidRPr="00767949" w:rsidRDefault="00894384" w:rsidP="00767949">
            <w:pPr>
              <w:rPr>
                <w:sz w:val="22"/>
                <w:szCs w:val="22"/>
              </w:rPr>
            </w:pPr>
            <w:r>
              <w:rPr>
                <w:sz w:val="22"/>
                <w:szCs w:val="22"/>
              </w:rPr>
              <w:t xml:space="preserve">Best practice guidance </w:t>
            </w:r>
            <w:r w:rsidR="00BD48D2">
              <w:rPr>
                <w:sz w:val="22"/>
                <w:szCs w:val="22"/>
              </w:rPr>
              <w:t xml:space="preserve">(guidance produced by RTPI and POS) </w:t>
            </w:r>
            <w:r>
              <w:rPr>
                <w:sz w:val="22"/>
                <w:szCs w:val="22"/>
              </w:rPr>
              <w:t>about pre-application engagement is being promoted via the website</w:t>
            </w:r>
            <w:r w:rsidR="00BD48D2">
              <w:rPr>
                <w:sz w:val="22"/>
                <w:szCs w:val="22"/>
              </w:rPr>
              <w:t>.</w:t>
            </w:r>
            <w:r>
              <w:rPr>
                <w:sz w:val="22"/>
                <w:szCs w:val="22"/>
              </w:rPr>
              <w:t xml:space="preserve"> </w:t>
            </w:r>
          </w:p>
          <w:p w:rsidR="00894384" w:rsidRDefault="00894384" w:rsidP="00767949">
            <w:pPr>
              <w:rPr>
                <w:sz w:val="22"/>
                <w:szCs w:val="22"/>
              </w:rPr>
            </w:pPr>
          </w:p>
          <w:p w:rsidR="00894384" w:rsidRDefault="00894384" w:rsidP="008A22C6">
            <w:pPr>
              <w:rPr>
                <w:sz w:val="22"/>
                <w:szCs w:val="22"/>
              </w:rPr>
            </w:pPr>
            <w:r>
              <w:rPr>
                <w:sz w:val="22"/>
                <w:szCs w:val="22"/>
              </w:rPr>
              <w:t xml:space="preserve">Application for CSE submitted and being assessed. </w:t>
            </w:r>
          </w:p>
          <w:p w:rsidR="00894384" w:rsidRDefault="00894384" w:rsidP="008A22C6">
            <w:pPr>
              <w:rPr>
                <w:sz w:val="22"/>
                <w:szCs w:val="22"/>
              </w:rPr>
            </w:pPr>
          </w:p>
          <w:p w:rsidR="00894384" w:rsidRDefault="00894384" w:rsidP="00D76472">
            <w:pPr>
              <w:rPr>
                <w:sz w:val="22"/>
                <w:szCs w:val="22"/>
              </w:rPr>
            </w:pPr>
            <w:r>
              <w:rPr>
                <w:sz w:val="22"/>
                <w:szCs w:val="22"/>
              </w:rPr>
              <w:t xml:space="preserve">Verification procedures being introduced for processing of planning applications </w:t>
            </w:r>
            <w:proofErr w:type="spellStart"/>
            <w:r>
              <w:rPr>
                <w:sz w:val="22"/>
                <w:szCs w:val="22"/>
              </w:rPr>
              <w:t>eg</w:t>
            </w:r>
            <w:proofErr w:type="spellEnd"/>
            <w:r>
              <w:rPr>
                <w:sz w:val="22"/>
                <w:szCs w:val="22"/>
              </w:rPr>
              <w:t xml:space="preserve"> officers taking photos of site notices to record the date, location, and presence of the notices. Publishing a summary of the</w:t>
            </w:r>
            <w:r w:rsidR="00BD48D2">
              <w:rPr>
                <w:sz w:val="22"/>
                <w:szCs w:val="22"/>
              </w:rPr>
              <w:t>se</w:t>
            </w:r>
            <w:r>
              <w:rPr>
                <w:sz w:val="22"/>
                <w:szCs w:val="22"/>
              </w:rPr>
              <w:t xml:space="preserve"> procedures online.</w:t>
            </w:r>
          </w:p>
          <w:p w:rsidR="00894384" w:rsidRDefault="00894384" w:rsidP="00D76472">
            <w:pPr>
              <w:rPr>
                <w:sz w:val="22"/>
                <w:szCs w:val="22"/>
              </w:rPr>
            </w:pPr>
          </w:p>
          <w:p w:rsidR="00BD48D2" w:rsidRDefault="00894384" w:rsidP="00D76472">
            <w:pPr>
              <w:rPr>
                <w:sz w:val="22"/>
                <w:szCs w:val="22"/>
              </w:rPr>
            </w:pPr>
            <w:r>
              <w:rPr>
                <w:sz w:val="22"/>
                <w:szCs w:val="22"/>
              </w:rPr>
              <w:t xml:space="preserve">Guidance </w:t>
            </w:r>
            <w:r w:rsidR="00BD48D2">
              <w:rPr>
                <w:sz w:val="22"/>
                <w:szCs w:val="22"/>
              </w:rPr>
              <w:t xml:space="preserve">is being </w:t>
            </w:r>
            <w:r>
              <w:rPr>
                <w:sz w:val="22"/>
                <w:szCs w:val="22"/>
              </w:rPr>
              <w:t>produced</w:t>
            </w:r>
            <w:r w:rsidR="00BD48D2">
              <w:rPr>
                <w:sz w:val="22"/>
                <w:szCs w:val="22"/>
              </w:rPr>
              <w:t xml:space="preserve"> to encourage standardised processes </w:t>
            </w:r>
            <w:proofErr w:type="spellStart"/>
            <w:r w:rsidR="00BD48D2">
              <w:rPr>
                <w:sz w:val="22"/>
                <w:szCs w:val="22"/>
              </w:rPr>
              <w:t>eg</w:t>
            </w:r>
            <w:proofErr w:type="spellEnd"/>
            <w:r w:rsidR="00BD48D2">
              <w:rPr>
                <w:sz w:val="22"/>
                <w:szCs w:val="22"/>
              </w:rPr>
              <w:t xml:space="preserve">: </w:t>
            </w:r>
          </w:p>
          <w:p w:rsidR="00894384" w:rsidRDefault="00BD48D2" w:rsidP="00D76472">
            <w:pPr>
              <w:rPr>
                <w:sz w:val="22"/>
                <w:szCs w:val="22"/>
              </w:rPr>
            </w:pPr>
            <w:r>
              <w:rPr>
                <w:sz w:val="22"/>
                <w:szCs w:val="22"/>
              </w:rPr>
              <w:t xml:space="preserve">A </w:t>
            </w:r>
            <w:r w:rsidR="00894384">
              <w:rPr>
                <w:sz w:val="22"/>
                <w:szCs w:val="22"/>
              </w:rPr>
              <w:t>Help sheet – ‘Helping the community to understand development proposals’ (published online).</w:t>
            </w:r>
          </w:p>
          <w:p w:rsidR="00894384" w:rsidRDefault="00BD48D2" w:rsidP="00D76472">
            <w:pPr>
              <w:rPr>
                <w:sz w:val="22"/>
                <w:szCs w:val="22"/>
              </w:rPr>
            </w:pPr>
            <w:r>
              <w:rPr>
                <w:sz w:val="22"/>
                <w:szCs w:val="22"/>
              </w:rPr>
              <w:t>Also g</w:t>
            </w:r>
            <w:r w:rsidR="00894384">
              <w:rPr>
                <w:sz w:val="22"/>
                <w:szCs w:val="22"/>
              </w:rPr>
              <w:t>uidance</w:t>
            </w:r>
            <w:r>
              <w:rPr>
                <w:sz w:val="22"/>
                <w:szCs w:val="22"/>
              </w:rPr>
              <w:t xml:space="preserve"> is in progress</w:t>
            </w:r>
            <w:r w:rsidR="00894384">
              <w:rPr>
                <w:sz w:val="22"/>
                <w:szCs w:val="22"/>
              </w:rPr>
              <w:t xml:space="preserve"> - </w:t>
            </w:r>
            <w:r w:rsidR="00894384" w:rsidRPr="00565ADD">
              <w:rPr>
                <w:sz w:val="22"/>
                <w:szCs w:val="22"/>
              </w:rPr>
              <w:t xml:space="preserve">Improving the visual quality of drawings and documents submitted </w:t>
            </w:r>
            <w:r w:rsidR="00894384" w:rsidRPr="00565ADD">
              <w:rPr>
                <w:sz w:val="22"/>
                <w:szCs w:val="22"/>
              </w:rPr>
              <w:lastRenderedPageBreak/>
              <w:t>with a Planning Application: A guide for applicants and agents</w:t>
            </w:r>
            <w:r w:rsidR="00894384">
              <w:rPr>
                <w:sz w:val="22"/>
                <w:szCs w:val="22"/>
              </w:rPr>
              <w:t>.</w:t>
            </w:r>
          </w:p>
          <w:p w:rsidR="00894384" w:rsidRDefault="00894384" w:rsidP="00D76472">
            <w:pPr>
              <w:rPr>
                <w:sz w:val="22"/>
                <w:szCs w:val="22"/>
              </w:rPr>
            </w:pPr>
          </w:p>
          <w:p w:rsidR="00894384" w:rsidRDefault="00894384" w:rsidP="00D76472">
            <w:pPr>
              <w:rPr>
                <w:sz w:val="22"/>
                <w:szCs w:val="22"/>
              </w:rPr>
            </w:pPr>
          </w:p>
          <w:p w:rsidR="00894384" w:rsidRPr="00416376" w:rsidRDefault="00894384" w:rsidP="00D76472">
            <w:pPr>
              <w:rPr>
                <w:sz w:val="22"/>
                <w:szCs w:val="22"/>
              </w:rPr>
            </w:pPr>
          </w:p>
        </w:tc>
      </w:tr>
      <w:tr w:rsidR="00894384" w:rsidRPr="00D7508F" w:rsidTr="0088469B">
        <w:trPr>
          <w:trHeight w:val="2734"/>
        </w:trPr>
        <w:tc>
          <w:tcPr>
            <w:tcW w:w="3510" w:type="dxa"/>
          </w:tcPr>
          <w:p w:rsidR="00894384" w:rsidRPr="00D7508F" w:rsidRDefault="00BD48D2" w:rsidP="00894384">
            <w:pPr>
              <w:rPr>
                <w:b/>
                <w:i/>
                <w:sz w:val="22"/>
                <w:szCs w:val="22"/>
              </w:rPr>
            </w:pPr>
            <w:r>
              <w:rPr>
                <w:b/>
                <w:i/>
                <w:sz w:val="22"/>
                <w:szCs w:val="22"/>
              </w:rPr>
              <w:lastRenderedPageBreak/>
              <w:t>Working with c</w:t>
            </w:r>
            <w:r w:rsidR="00894384" w:rsidRPr="00D7508F">
              <w:rPr>
                <w:b/>
                <w:i/>
                <w:sz w:val="22"/>
                <w:szCs w:val="22"/>
              </w:rPr>
              <w:t>ommunity forums</w:t>
            </w:r>
            <w:r w:rsidR="00734F33">
              <w:rPr>
                <w:b/>
                <w:i/>
                <w:sz w:val="22"/>
                <w:szCs w:val="22"/>
              </w:rPr>
              <w:t>/groups</w:t>
            </w:r>
            <w:r w:rsidR="00894384">
              <w:rPr>
                <w:b/>
                <w:i/>
                <w:sz w:val="22"/>
                <w:szCs w:val="22"/>
              </w:rPr>
              <w:t xml:space="preserve"> as a channel for hearing views and sharing information</w:t>
            </w:r>
          </w:p>
          <w:p w:rsidR="00734F33" w:rsidRDefault="00734F33" w:rsidP="00734F33">
            <w:pPr>
              <w:rPr>
                <w:i/>
                <w:sz w:val="22"/>
                <w:szCs w:val="22"/>
              </w:rPr>
            </w:pPr>
          </w:p>
          <w:p w:rsidR="00734F33" w:rsidRPr="00734F33" w:rsidRDefault="00734F33" w:rsidP="00734F33">
            <w:pPr>
              <w:rPr>
                <w:sz w:val="22"/>
                <w:szCs w:val="22"/>
              </w:rPr>
            </w:pPr>
            <w:r w:rsidRPr="00734F33">
              <w:rPr>
                <w:sz w:val="22"/>
                <w:szCs w:val="22"/>
              </w:rPr>
              <w:t>It is recognised that an effective way of engaging</w:t>
            </w:r>
            <w:r>
              <w:rPr>
                <w:sz w:val="22"/>
                <w:szCs w:val="22"/>
              </w:rPr>
              <w:t xml:space="preserve"> and reaching more people,</w:t>
            </w:r>
            <w:r w:rsidRPr="00734F33">
              <w:rPr>
                <w:sz w:val="22"/>
                <w:szCs w:val="22"/>
              </w:rPr>
              <w:t xml:space="preserve"> is through representative groups and organisations</w:t>
            </w:r>
            <w:r>
              <w:rPr>
                <w:sz w:val="22"/>
                <w:szCs w:val="22"/>
              </w:rPr>
              <w:t xml:space="preserve"> across the City</w:t>
            </w:r>
            <w:r w:rsidRPr="00734F33">
              <w:rPr>
                <w:sz w:val="22"/>
                <w:szCs w:val="22"/>
              </w:rPr>
              <w:t xml:space="preserve">. </w:t>
            </w:r>
          </w:p>
          <w:p w:rsidR="00894384" w:rsidRDefault="00894384" w:rsidP="00104031">
            <w:pPr>
              <w:rPr>
                <w:sz w:val="22"/>
                <w:szCs w:val="22"/>
              </w:rPr>
            </w:pPr>
          </w:p>
          <w:p w:rsidR="00894384" w:rsidRPr="005D2316" w:rsidRDefault="00894384" w:rsidP="00104031">
            <w:pPr>
              <w:rPr>
                <w:sz w:val="22"/>
                <w:szCs w:val="22"/>
              </w:rPr>
            </w:pPr>
            <w:r w:rsidRPr="005D2316">
              <w:rPr>
                <w:sz w:val="22"/>
                <w:szCs w:val="22"/>
              </w:rPr>
              <w:t xml:space="preserve">Helps to develop insight about our customers and community groups, to better understand their needs and preferences for engaging with planning. </w:t>
            </w:r>
          </w:p>
          <w:p w:rsidR="00894384" w:rsidRPr="005D2316" w:rsidRDefault="00894384" w:rsidP="00104031">
            <w:pPr>
              <w:rPr>
                <w:sz w:val="22"/>
                <w:szCs w:val="22"/>
              </w:rPr>
            </w:pPr>
          </w:p>
          <w:p w:rsidR="00894384" w:rsidRPr="005D2316" w:rsidRDefault="00894384" w:rsidP="00104031">
            <w:pPr>
              <w:rPr>
                <w:sz w:val="22"/>
                <w:szCs w:val="22"/>
              </w:rPr>
            </w:pPr>
            <w:r w:rsidRPr="005D2316">
              <w:rPr>
                <w:sz w:val="22"/>
                <w:szCs w:val="22"/>
              </w:rPr>
              <w:t>Building capacity in the groups and communities, to improve skills and confidence to engage in planning process and to be more effective in influencing decisions made about their communit</w:t>
            </w:r>
            <w:r>
              <w:rPr>
                <w:sz w:val="22"/>
                <w:szCs w:val="22"/>
              </w:rPr>
              <w:t>ies</w:t>
            </w:r>
            <w:r w:rsidRPr="005D2316">
              <w:rPr>
                <w:sz w:val="22"/>
                <w:szCs w:val="22"/>
              </w:rPr>
              <w:t xml:space="preserve"> and quality of life.</w:t>
            </w:r>
          </w:p>
          <w:p w:rsidR="00894384" w:rsidRPr="005D2316" w:rsidRDefault="00894384" w:rsidP="00104031">
            <w:pPr>
              <w:rPr>
                <w:sz w:val="22"/>
                <w:szCs w:val="22"/>
              </w:rPr>
            </w:pPr>
          </w:p>
          <w:p w:rsidR="00894384" w:rsidRPr="005D2316" w:rsidRDefault="00894384" w:rsidP="00104031">
            <w:pPr>
              <w:rPr>
                <w:sz w:val="22"/>
                <w:szCs w:val="22"/>
              </w:rPr>
            </w:pPr>
            <w:r w:rsidRPr="005D2316">
              <w:rPr>
                <w:sz w:val="22"/>
                <w:szCs w:val="22"/>
              </w:rPr>
              <w:t xml:space="preserve">Build relationships and trust between the groups and the </w:t>
            </w:r>
            <w:r>
              <w:rPr>
                <w:sz w:val="22"/>
                <w:szCs w:val="22"/>
              </w:rPr>
              <w:t xml:space="preserve">City </w:t>
            </w:r>
            <w:r w:rsidRPr="005D2316">
              <w:rPr>
                <w:sz w:val="22"/>
                <w:szCs w:val="22"/>
              </w:rPr>
              <w:t xml:space="preserve">Council, facilitating constructive dialogue and minimise consultation fatigue of repeated </w:t>
            </w:r>
            <w:r w:rsidRPr="005D2316">
              <w:rPr>
                <w:sz w:val="22"/>
                <w:szCs w:val="22"/>
              </w:rPr>
              <w:lastRenderedPageBreak/>
              <w:t>consultations.</w:t>
            </w:r>
          </w:p>
          <w:p w:rsidR="00894384" w:rsidRPr="005D2316" w:rsidRDefault="00894384" w:rsidP="00104031">
            <w:pPr>
              <w:rPr>
                <w:sz w:val="22"/>
                <w:szCs w:val="22"/>
              </w:rPr>
            </w:pPr>
          </w:p>
          <w:p w:rsidR="00894384" w:rsidRPr="005D2316" w:rsidRDefault="00894384" w:rsidP="0088469B">
            <w:pPr>
              <w:rPr>
                <w:sz w:val="22"/>
                <w:szCs w:val="22"/>
              </w:rPr>
            </w:pPr>
            <w:r w:rsidRPr="005D2316">
              <w:rPr>
                <w:sz w:val="22"/>
                <w:szCs w:val="22"/>
              </w:rPr>
              <w:t>Sharing and disseminating information about planning decisions, and more broadly about the planning process</w:t>
            </w:r>
            <w:r>
              <w:rPr>
                <w:sz w:val="22"/>
                <w:szCs w:val="22"/>
              </w:rPr>
              <w:t>,</w:t>
            </w:r>
            <w:r w:rsidRPr="005D2316">
              <w:rPr>
                <w:sz w:val="22"/>
                <w:szCs w:val="22"/>
              </w:rPr>
              <w:t xml:space="preserve"> </w:t>
            </w:r>
            <w:r>
              <w:rPr>
                <w:sz w:val="22"/>
                <w:szCs w:val="22"/>
              </w:rPr>
              <w:t>will help to address comments about</w:t>
            </w:r>
            <w:r w:rsidRPr="005D2316">
              <w:rPr>
                <w:sz w:val="22"/>
                <w:szCs w:val="22"/>
              </w:rPr>
              <w:t xml:space="preserve"> people </w:t>
            </w:r>
            <w:r>
              <w:rPr>
                <w:sz w:val="22"/>
                <w:szCs w:val="22"/>
              </w:rPr>
              <w:t>not</w:t>
            </w:r>
            <w:r w:rsidRPr="005D2316">
              <w:rPr>
                <w:sz w:val="22"/>
                <w:szCs w:val="22"/>
              </w:rPr>
              <w:t xml:space="preserve"> know</w:t>
            </w:r>
            <w:r>
              <w:rPr>
                <w:sz w:val="22"/>
                <w:szCs w:val="22"/>
              </w:rPr>
              <w:t>ing</w:t>
            </w:r>
            <w:r w:rsidRPr="005D2316">
              <w:rPr>
                <w:sz w:val="22"/>
                <w:szCs w:val="22"/>
              </w:rPr>
              <w:t xml:space="preserve"> how or when to engage</w:t>
            </w:r>
            <w:r>
              <w:rPr>
                <w:sz w:val="22"/>
                <w:szCs w:val="22"/>
              </w:rPr>
              <w:t>, and generally raise awareness</w:t>
            </w:r>
            <w:r w:rsidRPr="005D2316">
              <w:rPr>
                <w:sz w:val="22"/>
                <w:szCs w:val="22"/>
              </w:rPr>
              <w:t xml:space="preserve">. </w:t>
            </w:r>
          </w:p>
        </w:tc>
        <w:tc>
          <w:tcPr>
            <w:tcW w:w="4253" w:type="dxa"/>
          </w:tcPr>
          <w:p w:rsidR="00894384" w:rsidRPr="002F0C72" w:rsidRDefault="00894384" w:rsidP="009E3B4B">
            <w:pPr>
              <w:rPr>
                <w:sz w:val="22"/>
                <w:szCs w:val="22"/>
              </w:rPr>
            </w:pPr>
            <w:r w:rsidRPr="002F0C72">
              <w:rPr>
                <w:sz w:val="22"/>
                <w:szCs w:val="22"/>
              </w:rPr>
              <w:lastRenderedPageBreak/>
              <w:t xml:space="preserve">Across the City there are existing groups which could play a role in facilitating community involvement in planning, and reaching a wider audience. </w:t>
            </w:r>
          </w:p>
          <w:p w:rsidR="00894384" w:rsidRPr="002F0C72" w:rsidRDefault="00894384" w:rsidP="009E3B4B">
            <w:pPr>
              <w:rPr>
                <w:sz w:val="22"/>
                <w:szCs w:val="22"/>
              </w:rPr>
            </w:pPr>
          </w:p>
          <w:p w:rsidR="00894384" w:rsidRPr="002F0C72" w:rsidRDefault="00894384" w:rsidP="009E3B4B">
            <w:pPr>
              <w:rPr>
                <w:sz w:val="22"/>
                <w:szCs w:val="22"/>
              </w:rPr>
            </w:pPr>
            <w:r w:rsidRPr="002F0C72">
              <w:rPr>
                <w:sz w:val="22"/>
                <w:szCs w:val="22"/>
              </w:rPr>
              <w:t>Actions are therefore:</w:t>
            </w:r>
          </w:p>
          <w:p w:rsidR="00894384" w:rsidRPr="002F0C72" w:rsidRDefault="00894384" w:rsidP="009E3B4B">
            <w:pPr>
              <w:pStyle w:val="ListParagraph"/>
              <w:numPr>
                <w:ilvl w:val="0"/>
                <w:numId w:val="3"/>
              </w:numPr>
              <w:rPr>
                <w:sz w:val="22"/>
                <w:szCs w:val="22"/>
              </w:rPr>
            </w:pPr>
            <w:r w:rsidRPr="002F0C72">
              <w:rPr>
                <w:sz w:val="22"/>
                <w:szCs w:val="22"/>
              </w:rPr>
              <w:t>Explore the existing groups/networks of interest, what interests they represent, and consider their potential roles in facilitating engagement.</w:t>
            </w:r>
          </w:p>
          <w:p w:rsidR="00894384" w:rsidRPr="002F0C72" w:rsidRDefault="00894384" w:rsidP="009E3B4B">
            <w:pPr>
              <w:pStyle w:val="ListParagraph"/>
              <w:numPr>
                <w:ilvl w:val="0"/>
                <w:numId w:val="3"/>
              </w:numPr>
              <w:rPr>
                <w:sz w:val="22"/>
                <w:szCs w:val="22"/>
              </w:rPr>
            </w:pPr>
            <w:r w:rsidRPr="002F0C72">
              <w:rPr>
                <w:sz w:val="22"/>
                <w:szCs w:val="22"/>
              </w:rPr>
              <w:t xml:space="preserve">For willing groups, build relationships and explore best communication channels for more of an on-going dialogue (rather than at specific ‘consultation’ points) </w:t>
            </w:r>
          </w:p>
          <w:p w:rsidR="00894384" w:rsidRPr="002F0C72" w:rsidRDefault="00894384" w:rsidP="009E3B4B">
            <w:pPr>
              <w:pStyle w:val="ListParagraph"/>
              <w:numPr>
                <w:ilvl w:val="0"/>
                <w:numId w:val="3"/>
              </w:numPr>
              <w:rPr>
                <w:sz w:val="22"/>
                <w:szCs w:val="22"/>
              </w:rPr>
            </w:pPr>
            <w:r w:rsidRPr="002F0C72">
              <w:rPr>
                <w:sz w:val="22"/>
                <w:szCs w:val="22"/>
              </w:rPr>
              <w:t>Explore setting up regular (electronic) newsletter for these groups and others who have expressed interest in engaging in planning process.</w:t>
            </w:r>
          </w:p>
          <w:p w:rsidR="00894384" w:rsidRPr="002F0C72" w:rsidRDefault="00894384" w:rsidP="009E3B4B">
            <w:pPr>
              <w:pStyle w:val="ListParagraph"/>
              <w:numPr>
                <w:ilvl w:val="0"/>
                <w:numId w:val="3"/>
              </w:numPr>
              <w:rPr>
                <w:sz w:val="22"/>
                <w:szCs w:val="22"/>
              </w:rPr>
            </w:pPr>
            <w:r w:rsidRPr="002F0C72">
              <w:rPr>
                <w:sz w:val="22"/>
                <w:szCs w:val="22"/>
              </w:rPr>
              <w:t xml:space="preserve">Commitment also required from the groups, to act responsibly as a channel for views and to make themselves accessible to the City Council and applicants. Identify examples of best practice to promote. </w:t>
            </w:r>
          </w:p>
          <w:p w:rsidR="00894384" w:rsidRPr="002F0C72" w:rsidRDefault="00894384" w:rsidP="009E3B4B">
            <w:pPr>
              <w:pStyle w:val="ListParagraph"/>
              <w:numPr>
                <w:ilvl w:val="0"/>
                <w:numId w:val="3"/>
              </w:numPr>
              <w:rPr>
                <w:sz w:val="22"/>
                <w:szCs w:val="22"/>
              </w:rPr>
            </w:pPr>
            <w:r w:rsidRPr="002F0C72">
              <w:rPr>
                <w:sz w:val="22"/>
                <w:szCs w:val="22"/>
              </w:rPr>
              <w:t xml:space="preserve">Groups have offered to help </w:t>
            </w:r>
            <w:r w:rsidRPr="002F0C72">
              <w:rPr>
                <w:sz w:val="22"/>
                <w:szCs w:val="22"/>
              </w:rPr>
              <w:lastRenderedPageBreak/>
              <w:t xml:space="preserve">provide additional deposit points that could make documents accessible to people to view outside of library/office hours. Explore the legal implications of this. </w:t>
            </w:r>
          </w:p>
          <w:p w:rsidR="00894384" w:rsidRPr="002F0C72" w:rsidRDefault="00894384" w:rsidP="009E3B4B">
            <w:pPr>
              <w:rPr>
                <w:sz w:val="22"/>
                <w:szCs w:val="22"/>
              </w:rPr>
            </w:pPr>
          </w:p>
          <w:p w:rsidR="00894384" w:rsidRPr="002F0C72" w:rsidRDefault="00894384" w:rsidP="009E3B4B">
            <w:pPr>
              <w:rPr>
                <w:sz w:val="22"/>
                <w:szCs w:val="22"/>
              </w:rPr>
            </w:pPr>
          </w:p>
          <w:p w:rsidR="00894384" w:rsidRPr="002F0C72" w:rsidRDefault="00894384" w:rsidP="009E3B4B">
            <w:pPr>
              <w:rPr>
                <w:sz w:val="22"/>
                <w:szCs w:val="22"/>
              </w:rPr>
            </w:pPr>
          </w:p>
          <w:p w:rsidR="00894384" w:rsidRPr="002F0C72" w:rsidRDefault="00894384" w:rsidP="009E3B4B">
            <w:pPr>
              <w:rPr>
                <w:sz w:val="22"/>
                <w:szCs w:val="22"/>
              </w:rPr>
            </w:pPr>
          </w:p>
        </w:tc>
        <w:tc>
          <w:tcPr>
            <w:tcW w:w="2977" w:type="dxa"/>
          </w:tcPr>
          <w:p w:rsidR="00894384" w:rsidRDefault="00894384" w:rsidP="008A22C6">
            <w:pPr>
              <w:rPr>
                <w:sz w:val="22"/>
                <w:szCs w:val="22"/>
              </w:rPr>
            </w:pPr>
            <w:r>
              <w:rPr>
                <w:sz w:val="22"/>
                <w:szCs w:val="22"/>
              </w:rPr>
              <w:lastRenderedPageBreak/>
              <w:t>Maintain an accurate and up-to-date database of representative groups and contact details for formal consultations. Check annually.</w:t>
            </w:r>
          </w:p>
          <w:p w:rsidR="00894384" w:rsidRDefault="00894384" w:rsidP="008A22C6">
            <w:pPr>
              <w:rPr>
                <w:sz w:val="22"/>
                <w:szCs w:val="22"/>
              </w:rPr>
            </w:pPr>
          </w:p>
          <w:p w:rsidR="00894384" w:rsidRDefault="00894384" w:rsidP="00D80509">
            <w:pPr>
              <w:rPr>
                <w:sz w:val="22"/>
                <w:szCs w:val="22"/>
              </w:rPr>
            </w:pPr>
            <w:r>
              <w:rPr>
                <w:sz w:val="22"/>
                <w:szCs w:val="22"/>
              </w:rPr>
              <w:t>Establish regular 6-monthly meeting with Localities team to improve engagement with the groups they work most closely with in the regeneration areas.</w:t>
            </w:r>
          </w:p>
          <w:p w:rsidR="00894384" w:rsidRDefault="00894384" w:rsidP="00D80509">
            <w:pPr>
              <w:rPr>
                <w:sz w:val="22"/>
                <w:szCs w:val="22"/>
              </w:rPr>
            </w:pPr>
          </w:p>
          <w:p w:rsidR="00894384" w:rsidRDefault="00894384" w:rsidP="00D80509">
            <w:pPr>
              <w:rPr>
                <w:sz w:val="22"/>
                <w:szCs w:val="22"/>
              </w:rPr>
            </w:pPr>
            <w:r>
              <w:rPr>
                <w:sz w:val="22"/>
                <w:szCs w:val="22"/>
              </w:rPr>
              <w:t>Produce quarterly electronic newsletter (also see separate Action below about newsletter).</w:t>
            </w:r>
          </w:p>
          <w:p w:rsidR="00894384" w:rsidRDefault="00894384" w:rsidP="00D80509">
            <w:pPr>
              <w:rPr>
                <w:sz w:val="22"/>
                <w:szCs w:val="22"/>
              </w:rPr>
            </w:pPr>
          </w:p>
          <w:p w:rsidR="00894384" w:rsidRDefault="00894384" w:rsidP="00D80509">
            <w:pPr>
              <w:rPr>
                <w:sz w:val="22"/>
                <w:szCs w:val="22"/>
              </w:rPr>
            </w:pPr>
            <w:r>
              <w:rPr>
                <w:sz w:val="22"/>
                <w:szCs w:val="22"/>
              </w:rPr>
              <w:t>Explore options for working with groups over next 12 months, including providing deposit points, then review.</w:t>
            </w:r>
          </w:p>
          <w:p w:rsidR="00894384" w:rsidRDefault="00894384" w:rsidP="00D80509">
            <w:pPr>
              <w:rPr>
                <w:sz w:val="22"/>
                <w:szCs w:val="22"/>
              </w:rPr>
            </w:pPr>
          </w:p>
          <w:p w:rsidR="00894384" w:rsidRDefault="00894384" w:rsidP="00D80509">
            <w:pPr>
              <w:rPr>
                <w:sz w:val="22"/>
                <w:szCs w:val="22"/>
              </w:rPr>
            </w:pPr>
          </w:p>
          <w:p w:rsidR="00894384" w:rsidRPr="00D7508F" w:rsidRDefault="00894384" w:rsidP="00F61CC2">
            <w:pPr>
              <w:rPr>
                <w:sz w:val="22"/>
                <w:szCs w:val="22"/>
              </w:rPr>
            </w:pPr>
          </w:p>
        </w:tc>
        <w:tc>
          <w:tcPr>
            <w:tcW w:w="3685" w:type="dxa"/>
          </w:tcPr>
          <w:p w:rsidR="00894384" w:rsidRDefault="00894384" w:rsidP="008A22C6">
            <w:pPr>
              <w:rPr>
                <w:sz w:val="22"/>
                <w:szCs w:val="22"/>
              </w:rPr>
            </w:pPr>
            <w:r>
              <w:rPr>
                <w:sz w:val="22"/>
                <w:szCs w:val="22"/>
              </w:rPr>
              <w:t>On-going discussions with Localities Team about linking in with Community Partnerships, and effective ways to reach communities in the regeneration areas.</w:t>
            </w:r>
          </w:p>
          <w:p w:rsidR="00894384" w:rsidRDefault="00894384" w:rsidP="008A22C6">
            <w:pPr>
              <w:rPr>
                <w:sz w:val="22"/>
                <w:szCs w:val="22"/>
              </w:rPr>
            </w:pPr>
          </w:p>
          <w:p w:rsidR="00894384" w:rsidRPr="00D7508F" w:rsidRDefault="00894384" w:rsidP="001968B6">
            <w:pPr>
              <w:rPr>
                <w:sz w:val="22"/>
                <w:szCs w:val="22"/>
              </w:rPr>
            </w:pPr>
            <w:r>
              <w:rPr>
                <w:sz w:val="22"/>
                <w:szCs w:val="22"/>
              </w:rPr>
              <w:t xml:space="preserve">Informal dialogue meetings held with OPT and OCS, to explore further some of the issues raised by them about consultation. </w:t>
            </w:r>
          </w:p>
        </w:tc>
      </w:tr>
      <w:tr w:rsidR="00894384" w:rsidRPr="00D7508F" w:rsidTr="00734F33">
        <w:tc>
          <w:tcPr>
            <w:tcW w:w="3510" w:type="dxa"/>
          </w:tcPr>
          <w:p w:rsidR="00894384" w:rsidRDefault="00894384" w:rsidP="00894384">
            <w:pPr>
              <w:rPr>
                <w:b/>
                <w:i/>
                <w:sz w:val="22"/>
                <w:szCs w:val="22"/>
              </w:rPr>
            </w:pPr>
            <w:r>
              <w:rPr>
                <w:b/>
                <w:i/>
                <w:sz w:val="22"/>
                <w:szCs w:val="22"/>
              </w:rPr>
              <w:lastRenderedPageBreak/>
              <w:t>IT systems to support engagement</w:t>
            </w:r>
          </w:p>
          <w:p w:rsidR="00894384" w:rsidRDefault="00894384" w:rsidP="00894384">
            <w:pPr>
              <w:rPr>
                <w:b/>
                <w:i/>
                <w:sz w:val="22"/>
                <w:szCs w:val="22"/>
              </w:rPr>
            </w:pPr>
          </w:p>
          <w:p w:rsidR="00456EF3" w:rsidRDefault="00456EF3" w:rsidP="00456EF3">
            <w:pPr>
              <w:rPr>
                <w:sz w:val="22"/>
                <w:szCs w:val="22"/>
              </w:rPr>
            </w:pPr>
            <w:r>
              <w:rPr>
                <w:sz w:val="22"/>
                <w:szCs w:val="22"/>
              </w:rPr>
              <w:t>Appropriate and reliable IT systems are essential for c</w:t>
            </w:r>
            <w:r w:rsidR="00894384">
              <w:rPr>
                <w:sz w:val="22"/>
                <w:szCs w:val="22"/>
              </w:rPr>
              <w:t xml:space="preserve">lear information-sharing from the </w:t>
            </w:r>
            <w:proofErr w:type="gramStart"/>
            <w:r w:rsidR="00894384">
              <w:rPr>
                <w:sz w:val="22"/>
                <w:szCs w:val="22"/>
              </w:rPr>
              <w:t>Council,</w:t>
            </w:r>
            <w:proofErr w:type="gramEnd"/>
            <w:r w:rsidR="00894384">
              <w:rPr>
                <w:sz w:val="22"/>
                <w:szCs w:val="22"/>
              </w:rPr>
              <w:t xml:space="preserve"> and for people to access documents to view or comment on. </w:t>
            </w:r>
          </w:p>
          <w:p w:rsidR="00894384" w:rsidRPr="00D7508F" w:rsidRDefault="00456EF3" w:rsidP="00456EF3">
            <w:pPr>
              <w:rPr>
                <w:sz w:val="22"/>
                <w:szCs w:val="22"/>
              </w:rPr>
            </w:pPr>
            <w:r>
              <w:rPr>
                <w:sz w:val="22"/>
                <w:szCs w:val="22"/>
              </w:rPr>
              <w:t>Also helps us to share documents and evidence, for i</w:t>
            </w:r>
            <w:r w:rsidR="00894384">
              <w:rPr>
                <w:sz w:val="22"/>
                <w:szCs w:val="22"/>
              </w:rPr>
              <w:t>ncreased transparency.</w:t>
            </w:r>
          </w:p>
        </w:tc>
        <w:tc>
          <w:tcPr>
            <w:tcW w:w="4253" w:type="dxa"/>
          </w:tcPr>
          <w:p w:rsidR="00894384" w:rsidRPr="002F0C72" w:rsidRDefault="00894384" w:rsidP="00456EF3">
            <w:pPr>
              <w:rPr>
                <w:sz w:val="22"/>
                <w:szCs w:val="22"/>
              </w:rPr>
            </w:pPr>
            <w:r w:rsidRPr="002F0C72">
              <w:rPr>
                <w:sz w:val="22"/>
                <w:szCs w:val="22"/>
              </w:rPr>
              <w:t xml:space="preserve">Set up regular review meetings with IT and with </w:t>
            </w:r>
            <w:r w:rsidR="00456EF3" w:rsidRPr="002F0C72">
              <w:rPr>
                <w:sz w:val="22"/>
                <w:szCs w:val="22"/>
              </w:rPr>
              <w:t xml:space="preserve">the </w:t>
            </w:r>
            <w:r w:rsidRPr="002F0C72">
              <w:rPr>
                <w:sz w:val="22"/>
                <w:szCs w:val="22"/>
              </w:rPr>
              <w:t>Corporate Engagement Team, to highlight key issues and complaints raised by public regarding accessing planning consultation documents (especially planning applications)</w:t>
            </w:r>
            <w:r w:rsidR="00456EF3" w:rsidRPr="002F0C72">
              <w:rPr>
                <w:sz w:val="22"/>
                <w:szCs w:val="22"/>
              </w:rPr>
              <w:t>.</w:t>
            </w:r>
          </w:p>
          <w:p w:rsidR="00456EF3" w:rsidRPr="002F0C72" w:rsidRDefault="00456EF3" w:rsidP="00456EF3">
            <w:pPr>
              <w:rPr>
                <w:sz w:val="22"/>
                <w:szCs w:val="22"/>
              </w:rPr>
            </w:pPr>
          </w:p>
          <w:p w:rsidR="00894384" w:rsidRPr="002F0C72" w:rsidRDefault="00894384" w:rsidP="00456EF3">
            <w:pPr>
              <w:rPr>
                <w:sz w:val="22"/>
                <w:szCs w:val="22"/>
              </w:rPr>
            </w:pPr>
            <w:r w:rsidRPr="002F0C72">
              <w:rPr>
                <w:sz w:val="22"/>
                <w:szCs w:val="22"/>
              </w:rPr>
              <w:t>Regular review of planning pages on Council website to ensure easy to use, information is up to date and easy to locate. Identify opportunities to provide clearer links between different pieces of guidance and between planning policy and development management.</w:t>
            </w:r>
          </w:p>
          <w:p w:rsidR="00894384" w:rsidRPr="002F0C72" w:rsidRDefault="00894384" w:rsidP="009E3B4B">
            <w:pPr>
              <w:pStyle w:val="ListParagraph"/>
              <w:rPr>
                <w:sz w:val="22"/>
                <w:szCs w:val="22"/>
              </w:rPr>
            </w:pPr>
          </w:p>
          <w:p w:rsidR="00894384" w:rsidRPr="002F0C72" w:rsidRDefault="00894384" w:rsidP="00456EF3">
            <w:pPr>
              <w:rPr>
                <w:sz w:val="22"/>
                <w:szCs w:val="22"/>
              </w:rPr>
            </w:pPr>
            <w:r w:rsidRPr="002F0C72">
              <w:rPr>
                <w:sz w:val="22"/>
                <w:szCs w:val="22"/>
              </w:rPr>
              <w:t xml:space="preserve">Review public access to the computers in the public </w:t>
            </w:r>
            <w:r w:rsidR="00456EF3" w:rsidRPr="002F0C72">
              <w:rPr>
                <w:sz w:val="22"/>
                <w:szCs w:val="22"/>
              </w:rPr>
              <w:t xml:space="preserve">Self Service </w:t>
            </w:r>
            <w:r w:rsidRPr="002F0C72">
              <w:rPr>
                <w:sz w:val="22"/>
                <w:szCs w:val="22"/>
              </w:rPr>
              <w:t>area at St Aldate’s</w:t>
            </w:r>
            <w:r w:rsidR="00456EF3" w:rsidRPr="002F0C72">
              <w:rPr>
                <w:sz w:val="22"/>
                <w:szCs w:val="22"/>
              </w:rPr>
              <w:t>.</w:t>
            </w:r>
            <w:r w:rsidRPr="002F0C72">
              <w:rPr>
                <w:sz w:val="22"/>
                <w:szCs w:val="22"/>
              </w:rPr>
              <w:t xml:space="preserve"> </w:t>
            </w:r>
          </w:p>
          <w:p w:rsidR="00894384" w:rsidRPr="002F0C72" w:rsidRDefault="00894384" w:rsidP="009E3B4B">
            <w:pPr>
              <w:rPr>
                <w:b/>
                <w:sz w:val="22"/>
                <w:szCs w:val="22"/>
              </w:rPr>
            </w:pPr>
          </w:p>
        </w:tc>
        <w:tc>
          <w:tcPr>
            <w:tcW w:w="2977" w:type="dxa"/>
          </w:tcPr>
          <w:p w:rsidR="00894384" w:rsidRDefault="00894384" w:rsidP="008A22C6">
            <w:pPr>
              <w:rPr>
                <w:sz w:val="22"/>
                <w:szCs w:val="22"/>
              </w:rPr>
            </w:pPr>
            <w:r>
              <w:rPr>
                <w:sz w:val="22"/>
                <w:szCs w:val="22"/>
              </w:rPr>
              <w:t>Establish regular quarterly review meetings with IT, including addressing the IT issues raised through the Statement of Community Involvement in Planning consultation and through other channels.</w:t>
            </w:r>
          </w:p>
          <w:p w:rsidR="00894384" w:rsidRDefault="00894384" w:rsidP="008A22C6">
            <w:pPr>
              <w:rPr>
                <w:sz w:val="22"/>
                <w:szCs w:val="22"/>
              </w:rPr>
            </w:pPr>
          </w:p>
          <w:p w:rsidR="00894384" w:rsidRPr="00D7508F" w:rsidRDefault="00894384" w:rsidP="00B0774A">
            <w:pPr>
              <w:rPr>
                <w:sz w:val="22"/>
                <w:szCs w:val="22"/>
              </w:rPr>
            </w:pPr>
            <w:r>
              <w:rPr>
                <w:sz w:val="22"/>
                <w:szCs w:val="22"/>
              </w:rPr>
              <w:t xml:space="preserve">Establish </w:t>
            </w:r>
            <w:r w:rsidR="00456EF3">
              <w:rPr>
                <w:sz w:val="22"/>
                <w:szCs w:val="22"/>
              </w:rPr>
              <w:t xml:space="preserve">regular, at least </w:t>
            </w:r>
            <w:r>
              <w:rPr>
                <w:sz w:val="22"/>
                <w:szCs w:val="22"/>
              </w:rPr>
              <w:t>6-monthly</w:t>
            </w:r>
            <w:r w:rsidR="00456EF3">
              <w:rPr>
                <w:sz w:val="22"/>
                <w:szCs w:val="22"/>
              </w:rPr>
              <w:t>,</w:t>
            </w:r>
            <w:r>
              <w:rPr>
                <w:sz w:val="22"/>
                <w:szCs w:val="22"/>
              </w:rPr>
              <w:t xml:space="preserve"> </w:t>
            </w:r>
            <w:proofErr w:type="gramStart"/>
            <w:r>
              <w:rPr>
                <w:sz w:val="22"/>
                <w:szCs w:val="22"/>
              </w:rPr>
              <w:t>review</w:t>
            </w:r>
            <w:proofErr w:type="gramEnd"/>
            <w:r>
              <w:rPr>
                <w:sz w:val="22"/>
                <w:szCs w:val="22"/>
              </w:rPr>
              <w:t xml:space="preserve"> of the planning webpages.</w:t>
            </w:r>
          </w:p>
        </w:tc>
        <w:tc>
          <w:tcPr>
            <w:tcW w:w="3685" w:type="dxa"/>
          </w:tcPr>
          <w:p w:rsidR="00894384" w:rsidRDefault="00894384" w:rsidP="008A22C6">
            <w:pPr>
              <w:rPr>
                <w:sz w:val="22"/>
                <w:szCs w:val="22"/>
              </w:rPr>
            </w:pPr>
            <w:r>
              <w:rPr>
                <w:sz w:val="22"/>
                <w:szCs w:val="22"/>
              </w:rPr>
              <w:t xml:space="preserve">Regular reviews of the webpages are underway (at least quarterly). Last comprehensive review April 2015, and ad-hoc updates in between. </w:t>
            </w:r>
          </w:p>
          <w:p w:rsidR="00894384" w:rsidRDefault="00894384" w:rsidP="008A22C6">
            <w:pPr>
              <w:rPr>
                <w:sz w:val="22"/>
                <w:szCs w:val="22"/>
              </w:rPr>
            </w:pPr>
          </w:p>
          <w:p w:rsidR="00456EF3" w:rsidRDefault="00894384" w:rsidP="008A22C6">
            <w:pPr>
              <w:rPr>
                <w:sz w:val="22"/>
                <w:szCs w:val="22"/>
              </w:rPr>
            </w:pPr>
            <w:r>
              <w:rPr>
                <w:sz w:val="22"/>
                <w:szCs w:val="22"/>
              </w:rPr>
              <w:t>Improved computer facilities</w:t>
            </w:r>
            <w:r w:rsidRPr="00E22179">
              <w:rPr>
                <w:sz w:val="22"/>
                <w:szCs w:val="22"/>
              </w:rPr>
              <w:t xml:space="preserve"> arranged for public area at St Aldate’s for people to view planning documents or submit comments electronically</w:t>
            </w:r>
            <w:r w:rsidR="00456EF3">
              <w:rPr>
                <w:sz w:val="22"/>
                <w:szCs w:val="22"/>
              </w:rPr>
              <w:t>.</w:t>
            </w:r>
          </w:p>
          <w:p w:rsidR="00894384" w:rsidRDefault="00894384" w:rsidP="008A22C6">
            <w:pPr>
              <w:rPr>
                <w:sz w:val="22"/>
                <w:szCs w:val="22"/>
              </w:rPr>
            </w:pPr>
            <w:r w:rsidRPr="00E22179">
              <w:rPr>
                <w:sz w:val="22"/>
                <w:szCs w:val="22"/>
              </w:rPr>
              <w:t xml:space="preserve"> </w:t>
            </w:r>
          </w:p>
          <w:p w:rsidR="00894384" w:rsidRPr="00D7508F" w:rsidRDefault="00894384" w:rsidP="00226820">
            <w:pPr>
              <w:rPr>
                <w:sz w:val="22"/>
                <w:szCs w:val="22"/>
              </w:rPr>
            </w:pPr>
            <w:r>
              <w:rPr>
                <w:sz w:val="22"/>
                <w:szCs w:val="22"/>
              </w:rPr>
              <w:t>Review underway of the corporate online consultation tool (</w:t>
            </w:r>
            <w:proofErr w:type="spellStart"/>
            <w:r>
              <w:rPr>
                <w:sz w:val="22"/>
                <w:szCs w:val="22"/>
              </w:rPr>
              <w:t>Inovem</w:t>
            </w:r>
            <w:proofErr w:type="spellEnd"/>
            <w:r>
              <w:rPr>
                <w:sz w:val="22"/>
                <w:szCs w:val="22"/>
              </w:rPr>
              <w:t>) with the Corporate Engagement Team.</w:t>
            </w:r>
          </w:p>
        </w:tc>
      </w:tr>
      <w:tr w:rsidR="00894384" w:rsidRPr="00D7508F" w:rsidTr="00734F33">
        <w:tc>
          <w:tcPr>
            <w:tcW w:w="3510" w:type="dxa"/>
          </w:tcPr>
          <w:p w:rsidR="00894384" w:rsidRDefault="00894384" w:rsidP="00894384">
            <w:pPr>
              <w:rPr>
                <w:b/>
                <w:i/>
                <w:sz w:val="22"/>
                <w:szCs w:val="22"/>
              </w:rPr>
            </w:pPr>
            <w:r>
              <w:rPr>
                <w:b/>
                <w:i/>
                <w:sz w:val="22"/>
                <w:szCs w:val="22"/>
              </w:rPr>
              <w:t>Efficient sharing of</w:t>
            </w:r>
            <w:r w:rsidRPr="00247F61">
              <w:rPr>
                <w:b/>
                <w:i/>
                <w:sz w:val="22"/>
                <w:szCs w:val="22"/>
              </w:rPr>
              <w:t xml:space="preserve"> planning information</w:t>
            </w:r>
            <w:r w:rsidR="00695646">
              <w:rPr>
                <w:b/>
                <w:i/>
                <w:sz w:val="22"/>
                <w:szCs w:val="22"/>
              </w:rPr>
              <w:t>,</w:t>
            </w:r>
            <w:r w:rsidR="00401E6D">
              <w:rPr>
                <w:b/>
                <w:i/>
                <w:sz w:val="22"/>
                <w:szCs w:val="22"/>
              </w:rPr>
              <w:t xml:space="preserve"> and documents </w:t>
            </w:r>
            <w:r w:rsidR="00401E6D">
              <w:rPr>
                <w:b/>
                <w:i/>
                <w:sz w:val="22"/>
                <w:szCs w:val="22"/>
              </w:rPr>
              <w:lastRenderedPageBreak/>
              <w:t>for commenting on</w:t>
            </w:r>
          </w:p>
          <w:p w:rsidR="00894384" w:rsidRPr="00247F61" w:rsidRDefault="00894384" w:rsidP="00894384">
            <w:pPr>
              <w:rPr>
                <w:b/>
                <w:i/>
                <w:sz w:val="22"/>
                <w:szCs w:val="22"/>
              </w:rPr>
            </w:pPr>
          </w:p>
          <w:p w:rsidR="00894384" w:rsidRPr="00D7508F" w:rsidRDefault="00894384" w:rsidP="00104031">
            <w:pPr>
              <w:rPr>
                <w:sz w:val="22"/>
                <w:szCs w:val="22"/>
              </w:rPr>
            </w:pPr>
            <w:r>
              <w:rPr>
                <w:sz w:val="22"/>
                <w:szCs w:val="22"/>
              </w:rPr>
              <w:t>Clearer and more efficient information-sharing for people via electronic means (</w:t>
            </w:r>
            <w:proofErr w:type="spellStart"/>
            <w:r w:rsidR="00695646">
              <w:rPr>
                <w:sz w:val="22"/>
                <w:szCs w:val="22"/>
              </w:rPr>
              <w:t>eg</w:t>
            </w:r>
            <w:proofErr w:type="spellEnd"/>
            <w:r w:rsidR="00695646">
              <w:rPr>
                <w:sz w:val="22"/>
                <w:szCs w:val="22"/>
              </w:rPr>
              <w:t xml:space="preserve"> </w:t>
            </w:r>
            <w:r>
              <w:rPr>
                <w:sz w:val="22"/>
                <w:szCs w:val="22"/>
              </w:rPr>
              <w:t xml:space="preserve">website, </w:t>
            </w:r>
            <w:proofErr w:type="spellStart"/>
            <w:r>
              <w:rPr>
                <w:sz w:val="22"/>
                <w:szCs w:val="22"/>
              </w:rPr>
              <w:t>planningfinder</w:t>
            </w:r>
            <w:proofErr w:type="spellEnd"/>
            <w:r>
              <w:rPr>
                <w:sz w:val="22"/>
                <w:szCs w:val="22"/>
              </w:rPr>
              <w:t xml:space="preserve"> notifications, or email).</w:t>
            </w:r>
          </w:p>
        </w:tc>
        <w:tc>
          <w:tcPr>
            <w:tcW w:w="4253" w:type="dxa"/>
          </w:tcPr>
          <w:p w:rsidR="00894384" w:rsidRPr="002F0C72" w:rsidRDefault="00894384" w:rsidP="009E3B4B">
            <w:pPr>
              <w:rPr>
                <w:sz w:val="22"/>
                <w:szCs w:val="22"/>
              </w:rPr>
            </w:pPr>
            <w:r w:rsidRPr="002F0C72">
              <w:rPr>
                <w:sz w:val="22"/>
                <w:szCs w:val="22"/>
              </w:rPr>
              <w:lastRenderedPageBreak/>
              <w:t>Set up regular review of mailing lists and those registered for notifications</w:t>
            </w:r>
            <w:r w:rsidR="00554BF2" w:rsidRPr="002F0C72">
              <w:rPr>
                <w:sz w:val="22"/>
                <w:szCs w:val="22"/>
              </w:rPr>
              <w:t xml:space="preserve"> about </w:t>
            </w:r>
            <w:r w:rsidR="00554BF2" w:rsidRPr="002F0C72">
              <w:rPr>
                <w:sz w:val="22"/>
                <w:szCs w:val="22"/>
              </w:rPr>
              <w:lastRenderedPageBreak/>
              <w:t>planning policies, to check up to date contact information.</w:t>
            </w:r>
          </w:p>
          <w:p w:rsidR="00894384" w:rsidRPr="002F0C72" w:rsidRDefault="00894384" w:rsidP="009E3B4B">
            <w:pPr>
              <w:rPr>
                <w:sz w:val="22"/>
                <w:szCs w:val="22"/>
              </w:rPr>
            </w:pPr>
          </w:p>
          <w:p w:rsidR="00894384" w:rsidRPr="002F0C72" w:rsidRDefault="00894384" w:rsidP="009E3B4B">
            <w:pPr>
              <w:rPr>
                <w:sz w:val="22"/>
                <w:szCs w:val="22"/>
              </w:rPr>
            </w:pPr>
            <w:r w:rsidRPr="002F0C72">
              <w:rPr>
                <w:sz w:val="22"/>
                <w:szCs w:val="22"/>
              </w:rPr>
              <w:t xml:space="preserve">Regularly check number of people/organisations using the planningfinder notification system for planning applications, and promote it as an easy way for people to </w:t>
            </w:r>
            <w:r w:rsidR="00554BF2" w:rsidRPr="002F0C72">
              <w:rPr>
                <w:sz w:val="22"/>
                <w:szCs w:val="22"/>
              </w:rPr>
              <w:t xml:space="preserve">self-service to </w:t>
            </w:r>
            <w:r w:rsidRPr="002F0C72">
              <w:rPr>
                <w:sz w:val="22"/>
                <w:szCs w:val="22"/>
              </w:rPr>
              <w:t>keep updated about applications in their local area.</w:t>
            </w:r>
          </w:p>
          <w:p w:rsidR="008D38F7" w:rsidRPr="002F0C72" w:rsidRDefault="008D38F7" w:rsidP="009E3B4B">
            <w:pPr>
              <w:rPr>
                <w:sz w:val="22"/>
                <w:szCs w:val="22"/>
              </w:rPr>
            </w:pPr>
          </w:p>
          <w:p w:rsidR="008D38F7" w:rsidRPr="002F0C72" w:rsidRDefault="008D38F7" w:rsidP="009E3B4B">
            <w:pPr>
              <w:rPr>
                <w:sz w:val="22"/>
                <w:szCs w:val="22"/>
              </w:rPr>
            </w:pPr>
            <w:r w:rsidRPr="002F0C72">
              <w:rPr>
                <w:sz w:val="22"/>
                <w:szCs w:val="22"/>
              </w:rPr>
              <w:t>Explore whether IT systems could support automatic electronic-updates about planning applications, to people that have made comments on those applications.</w:t>
            </w:r>
          </w:p>
          <w:p w:rsidR="00894384" w:rsidRPr="002F0C72" w:rsidRDefault="00894384" w:rsidP="009E3B4B">
            <w:pPr>
              <w:rPr>
                <w:sz w:val="22"/>
                <w:szCs w:val="22"/>
              </w:rPr>
            </w:pPr>
          </w:p>
          <w:p w:rsidR="00894384" w:rsidRPr="002F0C72" w:rsidRDefault="00894384" w:rsidP="009E3B4B">
            <w:pPr>
              <w:rPr>
                <w:sz w:val="22"/>
                <w:szCs w:val="22"/>
              </w:rPr>
            </w:pPr>
            <w:r w:rsidRPr="002F0C72">
              <w:rPr>
                <w:sz w:val="22"/>
                <w:szCs w:val="22"/>
              </w:rPr>
              <w:t>Continue to promote electronic communication options when people contact us by written letter.</w:t>
            </w:r>
          </w:p>
          <w:p w:rsidR="00894384" w:rsidRPr="002F0C72" w:rsidRDefault="00894384" w:rsidP="009E3B4B">
            <w:pPr>
              <w:rPr>
                <w:b/>
                <w:sz w:val="22"/>
                <w:szCs w:val="22"/>
              </w:rPr>
            </w:pPr>
          </w:p>
        </w:tc>
        <w:tc>
          <w:tcPr>
            <w:tcW w:w="2977" w:type="dxa"/>
          </w:tcPr>
          <w:p w:rsidR="00894384" w:rsidRDefault="00894384" w:rsidP="009528D5">
            <w:pPr>
              <w:rPr>
                <w:sz w:val="22"/>
                <w:szCs w:val="22"/>
              </w:rPr>
            </w:pPr>
            <w:r>
              <w:rPr>
                <w:sz w:val="22"/>
                <w:szCs w:val="22"/>
              </w:rPr>
              <w:lastRenderedPageBreak/>
              <w:t xml:space="preserve">For planning policy: establish annual check of </w:t>
            </w:r>
            <w:r>
              <w:rPr>
                <w:sz w:val="22"/>
                <w:szCs w:val="22"/>
              </w:rPr>
              <w:lastRenderedPageBreak/>
              <w:t xml:space="preserve">statutory </w:t>
            </w:r>
            <w:proofErr w:type="spellStart"/>
            <w:r>
              <w:rPr>
                <w:sz w:val="22"/>
                <w:szCs w:val="22"/>
              </w:rPr>
              <w:t>consultees</w:t>
            </w:r>
            <w:proofErr w:type="spellEnd"/>
            <w:r>
              <w:rPr>
                <w:sz w:val="22"/>
                <w:szCs w:val="22"/>
              </w:rPr>
              <w:t xml:space="preserve">, Duty to Cooperate partners, and other  stakeholders to check they are all on the consultation database and details are all up to date. </w:t>
            </w:r>
          </w:p>
          <w:p w:rsidR="00894384" w:rsidRDefault="00894384" w:rsidP="009528D5">
            <w:pPr>
              <w:rPr>
                <w:sz w:val="22"/>
                <w:szCs w:val="22"/>
              </w:rPr>
            </w:pPr>
          </w:p>
          <w:p w:rsidR="00894384" w:rsidRDefault="00894384" w:rsidP="009528D5">
            <w:pPr>
              <w:rPr>
                <w:sz w:val="22"/>
                <w:szCs w:val="22"/>
              </w:rPr>
            </w:pPr>
            <w:r>
              <w:rPr>
                <w:sz w:val="22"/>
                <w:szCs w:val="22"/>
              </w:rPr>
              <w:t xml:space="preserve">For applications: </w:t>
            </w:r>
          </w:p>
          <w:p w:rsidR="00894384" w:rsidRDefault="00083E8A" w:rsidP="009528D5">
            <w:pPr>
              <w:rPr>
                <w:sz w:val="22"/>
                <w:szCs w:val="22"/>
              </w:rPr>
            </w:pPr>
            <w:r>
              <w:rPr>
                <w:sz w:val="22"/>
                <w:szCs w:val="22"/>
              </w:rPr>
              <w:t>Do an a</w:t>
            </w:r>
            <w:r w:rsidR="00894384">
              <w:rPr>
                <w:sz w:val="22"/>
                <w:szCs w:val="22"/>
              </w:rPr>
              <w:t xml:space="preserve">nnual check of people/organisations registered on planningfinder tool. </w:t>
            </w:r>
            <w:r>
              <w:rPr>
                <w:sz w:val="22"/>
                <w:szCs w:val="22"/>
              </w:rPr>
              <w:t>Target</w:t>
            </w:r>
            <w:r w:rsidR="00894384">
              <w:rPr>
                <w:sz w:val="22"/>
                <w:szCs w:val="22"/>
              </w:rPr>
              <w:t xml:space="preserve"> to increase the number of people registered</w:t>
            </w:r>
            <w:r>
              <w:rPr>
                <w:sz w:val="22"/>
                <w:szCs w:val="22"/>
              </w:rPr>
              <w:t xml:space="preserve"> on PlanningFinder</w:t>
            </w:r>
            <w:r w:rsidR="00894384">
              <w:rPr>
                <w:sz w:val="22"/>
                <w:szCs w:val="22"/>
              </w:rPr>
              <w:t>.</w:t>
            </w:r>
          </w:p>
          <w:p w:rsidR="00554BF2" w:rsidRDefault="00554BF2" w:rsidP="009528D5">
            <w:pPr>
              <w:rPr>
                <w:sz w:val="22"/>
                <w:szCs w:val="22"/>
              </w:rPr>
            </w:pPr>
          </w:p>
          <w:p w:rsidR="00554BF2" w:rsidRDefault="00554BF2" w:rsidP="009528D5">
            <w:pPr>
              <w:rPr>
                <w:sz w:val="22"/>
                <w:szCs w:val="22"/>
              </w:rPr>
            </w:pPr>
            <w:r>
              <w:rPr>
                <w:sz w:val="22"/>
                <w:szCs w:val="22"/>
              </w:rPr>
              <w:t>Monitor usage statistics for the planning webpage, at least 6 monthly, to inform reviews about layout and content.</w:t>
            </w:r>
          </w:p>
          <w:p w:rsidR="00894384" w:rsidRPr="00441DDC" w:rsidRDefault="00894384" w:rsidP="009528D5">
            <w:pPr>
              <w:rPr>
                <w:strike/>
                <w:sz w:val="22"/>
                <w:szCs w:val="22"/>
              </w:rPr>
            </w:pPr>
          </w:p>
        </w:tc>
        <w:tc>
          <w:tcPr>
            <w:tcW w:w="3685" w:type="dxa"/>
          </w:tcPr>
          <w:p w:rsidR="00894384" w:rsidRPr="00D7508F" w:rsidRDefault="00894384" w:rsidP="00FE7F06">
            <w:pPr>
              <w:rPr>
                <w:sz w:val="22"/>
                <w:szCs w:val="22"/>
              </w:rPr>
            </w:pPr>
            <w:proofErr w:type="gramStart"/>
            <w:r>
              <w:rPr>
                <w:sz w:val="22"/>
                <w:szCs w:val="22"/>
              </w:rPr>
              <w:lastRenderedPageBreak/>
              <w:t>SCI(</w:t>
            </w:r>
            <w:proofErr w:type="gramEnd"/>
            <w:r>
              <w:rPr>
                <w:sz w:val="22"/>
                <w:szCs w:val="22"/>
              </w:rPr>
              <w:t xml:space="preserve">P) consultation in January-February included asking people to </w:t>
            </w:r>
            <w:r>
              <w:rPr>
                <w:sz w:val="22"/>
                <w:szCs w:val="22"/>
              </w:rPr>
              <w:lastRenderedPageBreak/>
              <w:t>confirm if they wanted to continue receiving letters about policy consultations</w:t>
            </w:r>
            <w:r w:rsidR="00695646">
              <w:rPr>
                <w:sz w:val="22"/>
                <w:szCs w:val="22"/>
              </w:rPr>
              <w:t>, or whether they would like to switch to electronic</w:t>
            </w:r>
            <w:r>
              <w:rPr>
                <w:sz w:val="22"/>
                <w:szCs w:val="22"/>
              </w:rPr>
              <w:t xml:space="preserve">. </w:t>
            </w:r>
          </w:p>
        </w:tc>
      </w:tr>
      <w:tr w:rsidR="00894384" w:rsidRPr="00D7508F" w:rsidTr="00734F33">
        <w:tc>
          <w:tcPr>
            <w:tcW w:w="3510" w:type="dxa"/>
          </w:tcPr>
          <w:p w:rsidR="00894384" w:rsidRDefault="00894384" w:rsidP="00894384">
            <w:pPr>
              <w:rPr>
                <w:b/>
                <w:i/>
                <w:sz w:val="22"/>
                <w:szCs w:val="22"/>
              </w:rPr>
            </w:pPr>
            <w:r>
              <w:rPr>
                <w:b/>
                <w:i/>
                <w:sz w:val="22"/>
                <w:szCs w:val="22"/>
              </w:rPr>
              <w:lastRenderedPageBreak/>
              <w:t>Explore more effective use of social media to share information, and raise awareness amongst a wider audience</w:t>
            </w:r>
          </w:p>
          <w:p w:rsidR="00894384" w:rsidRDefault="00894384" w:rsidP="00894384">
            <w:pPr>
              <w:rPr>
                <w:b/>
                <w:i/>
                <w:sz w:val="22"/>
                <w:szCs w:val="22"/>
              </w:rPr>
            </w:pPr>
          </w:p>
          <w:p w:rsidR="00894384" w:rsidRDefault="00894384" w:rsidP="00104031">
            <w:pPr>
              <w:rPr>
                <w:sz w:val="22"/>
                <w:szCs w:val="22"/>
              </w:rPr>
            </w:pPr>
            <w:r>
              <w:rPr>
                <w:sz w:val="22"/>
                <w:szCs w:val="22"/>
              </w:rPr>
              <w:t>Clear information sharing from the Council, and general awareness-raising about planning decisions</w:t>
            </w:r>
            <w:r w:rsidR="00554BF2">
              <w:rPr>
                <w:sz w:val="22"/>
                <w:szCs w:val="22"/>
              </w:rPr>
              <w:t>,</w:t>
            </w:r>
            <w:r>
              <w:rPr>
                <w:sz w:val="22"/>
                <w:szCs w:val="22"/>
              </w:rPr>
              <w:t xml:space="preserve"> so that people can then choose whether they wish to engage in consultations.</w:t>
            </w:r>
          </w:p>
          <w:p w:rsidR="00894384" w:rsidRDefault="00894384" w:rsidP="00104031">
            <w:pPr>
              <w:rPr>
                <w:sz w:val="22"/>
                <w:szCs w:val="22"/>
              </w:rPr>
            </w:pPr>
          </w:p>
          <w:p w:rsidR="00894384" w:rsidRPr="00554BF2" w:rsidRDefault="00894384" w:rsidP="00104031">
            <w:pPr>
              <w:rPr>
                <w:sz w:val="22"/>
                <w:szCs w:val="22"/>
              </w:rPr>
            </w:pPr>
            <w:r>
              <w:rPr>
                <w:sz w:val="22"/>
                <w:szCs w:val="22"/>
              </w:rPr>
              <w:t xml:space="preserve">Shows that we are changing practices and seeking to engage in a </w:t>
            </w:r>
            <w:r w:rsidRPr="00554BF2">
              <w:rPr>
                <w:sz w:val="22"/>
                <w:szCs w:val="22"/>
              </w:rPr>
              <w:t xml:space="preserve">manner which is more relevant to many people now and in the future. Will help us to provide our customers with the information they need, in ways which meet their needs and preferences, using a variety of appropriate channels. </w:t>
            </w:r>
          </w:p>
          <w:p w:rsidR="00894384" w:rsidRPr="00554BF2" w:rsidRDefault="00894384" w:rsidP="00104031">
            <w:pPr>
              <w:rPr>
                <w:sz w:val="22"/>
                <w:szCs w:val="22"/>
              </w:rPr>
            </w:pPr>
          </w:p>
          <w:p w:rsidR="00894384" w:rsidRPr="00D7508F" w:rsidRDefault="00894384" w:rsidP="00104031">
            <w:pPr>
              <w:rPr>
                <w:sz w:val="22"/>
                <w:szCs w:val="22"/>
              </w:rPr>
            </w:pPr>
            <w:r w:rsidRPr="00554BF2">
              <w:rPr>
                <w:sz w:val="22"/>
                <w:szCs w:val="22"/>
              </w:rPr>
              <w:t>Will help to make our services easily accessible to all customers through provision of a range of alternative channels.</w:t>
            </w:r>
          </w:p>
        </w:tc>
        <w:tc>
          <w:tcPr>
            <w:tcW w:w="4253" w:type="dxa"/>
          </w:tcPr>
          <w:p w:rsidR="00894384" w:rsidRPr="002F0C72" w:rsidRDefault="00894384" w:rsidP="009E3B4B">
            <w:pPr>
              <w:rPr>
                <w:sz w:val="22"/>
                <w:szCs w:val="22"/>
              </w:rPr>
            </w:pPr>
            <w:r w:rsidRPr="002F0C72">
              <w:rPr>
                <w:sz w:val="22"/>
                <w:szCs w:val="22"/>
              </w:rPr>
              <w:lastRenderedPageBreak/>
              <w:t xml:space="preserve">Review best practice from elsewhere regarding, </w:t>
            </w:r>
            <w:hyperlink r:id="rId10" w:history="1">
              <w:r w:rsidRPr="002F0C72">
                <w:rPr>
                  <w:rStyle w:val="Hyperlink"/>
                  <w:color w:val="auto"/>
                  <w:sz w:val="22"/>
                  <w:szCs w:val="22"/>
                  <w:u w:val="none"/>
                </w:rPr>
                <w:t xml:space="preserve">how social media might be used relevant to the specific nature of planning policy-making and decision-taking. </w:t>
              </w:r>
            </w:hyperlink>
            <w:r w:rsidRPr="002F0C72">
              <w:rPr>
                <w:sz w:val="22"/>
                <w:szCs w:val="22"/>
              </w:rPr>
              <w:t xml:space="preserve"> Specific media to explore: twitter, videos, Council app</w:t>
            </w:r>
            <w:r w:rsidR="00554BF2" w:rsidRPr="002F0C72">
              <w:rPr>
                <w:sz w:val="22"/>
                <w:szCs w:val="22"/>
              </w:rPr>
              <w:t>.</w:t>
            </w:r>
            <w:r w:rsidRPr="002F0C72">
              <w:rPr>
                <w:sz w:val="22"/>
                <w:szCs w:val="22"/>
              </w:rPr>
              <w:t xml:space="preserve"> </w:t>
            </w:r>
          </w:p>
          <w:p w:rsidR="00894384" w:rsidRPr="002F0C72" w:rsidRDefault="00894384" w:rsidP="009E3B4B">
            <w:pPr>
              <w:rPr>
                <w:sz w:val="22"/>
                <w:szCs w:val="22"/>
                <w:u w:val="single"/>
              </w:rPr>
            </w:pPr>
          </w:p>
          <w:p w:rsidR="00894384" w:rsidRPr="002F0C72" w:rsidRDefault="00894384" w:rsidP="009E3B4B">
            <w:pPr>
              <w:rPr>
                <w:sz w:val="22"/>
                <w:szCs w:val="22"/>
              </w:rPr>
            </w:pPr>
            <w:r w:rsidRPr="002F0C72">
              <w:rPr>
                <w:sz w:val="22"/>
                <w:szCs w:val="22"/>
              </w:rPr>
              <w:t xml:space="preserve">Explore use of </w:t>
            </w:r>
            <w:r w:rsidR="00554BF2" w:rsidRPr="002F0C72">
              <w:rPr>
                <w:sz w:val="22"/>
                <w:szCs w:val="22"/>
              </w:rPr>
              <w:t xml:space="preserve">the existing </w:t>
            </w:r>
            <w:r w:rsidRPr="002F0C72">
              <w:rPr>
                <w:sz w:val="22"/>
                <w:szCs w:val="22"/>
              </w:rPr>
              <w:t xml:space="preserve">local </w:t>
            </w:r>
            <w:hyperlink r:id="rId11" w:history="1">
              <w:r w:rsidRPr="002F0C72">
                <w:rPr>
                  <w:rStyle w:val="Hyperlink"/>
                  <w:sz w:val="22"/>
                  <w:szCs w:val="22"/>
                </w:rPr>
                <w:t>Online Neighbourhood Discussion Forums</w:t>
              </w:r>
            </w:hyperlink>
            <w:r w:rsidRPr="002F0C72">
              <w:rPr>
                <w:sz w:val="22"/>
                <w:szCs w:val="22"/>
              </w:rPr>
              <w:t xml:space="preserve">  as alternative channel for engaging with people. </w:t>
            </w:r>
          </w:p>
          <w:p w:rsidR="00894384" w:rsidRPr="002F0C72" w:rsidRDefault="00894384" w:rsidP="009E3B4B">
            <w:pPr>
              <w:rPr>
                <w:sz w:val="22"/>
                <w:szCs w:val="22"/>
                <w:u w:val="single"/>
              </w:rPr>
            </w:pPr>
          </w:p>
          <w:p w:rsidR="00894384" w:rsidRPr="002F0C72" w:rsidRDefault="00894384" w:rsidP="009E3B4B">
            <w:pPr>
              <w:rPr>
                <w:sz w:val="22"/>
                <w:szCs w:val="22"/>
              </w:rPr>
            </w:pPr>
            <w:r w:rsidRPr="002F0C72">
              <w:rPr>
                <w:sz w:val="22"/>
                <w:szCs w:val="22"/>
              </w:rPr>
              <w:lastRenderedPageBreak/>
              <w:t xml:space="preserve">Explore use of video / audio versions of presentations e.g. a case officer explaining an application, or a copy of presentations given at consultation events, for those that can’t attend events in person, and to offer more interaction than just consultation documents online. </w:t>
            </w:r>
          </w:p>
          <w:p w:rsidR="00894384" w:rsidRPr="002F0C72" w:rsidRDefault="00894384" w:rsidP="009E3B4B">
            <w:pPr>
              <w:rPr>
                <w:sz w:val="22"/>
                <w:szCs w:val="22"/>
              </w:rPr>
            </w:pPr>
            <w:r w:rsidRPr="002F0C72">
              <w:rPr>
                <w:sz w:val="22"/>
                <w:szCs w:val="22"/>
              </w:rPr>
              <w:t xml:space="preserve">Could also potentially be used by applicants as part of their consultations </w:t>
            </w:r>
          </w:p>
          <w:p w:rsidR="00894384" w:rsidRPr="002F0C72" w:rsidRDefault="00894384" w:rsidP="009E3B4B">
            <w:pPr>
              <w:rPr>
                <w:sz w:val="22"/>
                <w:szCs w:val="22"/>
              </w:rPr>
            </w:pPr>
          </w:p>
          <w:p w:rsidR="00894384" w:rsidRPr="002F0C72" w:rsidRDefault="00894384" w:rsidP="009E3B4B">
            <w:pPr>
              <w:rPr>
                <w:sz w:val="22"/>
                <w:szCs w:val="22"/>
              </w:rPr>
            </w:pPr>
          </w:p>
        </w:tc>
        <w:tc>
          <w:tcPr>
            <w:tcW w:w="2977" w:type="dxa"/>
          </w:tcPr>
          <w:p w:rsidR="00894384" w:rsidRDefault="00894384" w:rsidP="0017529C">
            <w:pPr>
              <w:rPr>
                <w:sz w:val="22"/>
                <w:szCs w:val="22"/>
              </w:rPr>
            </w:pPr>
            <w:r>
              <w:rPr>
                <w:sz w:val="22"/>
                <w:szCs w:val="22"/>
              </w:rPr>
              <w:lastRenderedPageBreak/>
              <w:t>Explore improving/extending the planning functions of the Council app, in phase 2 of the roll-out (2015-16)</w:t>
            </w:r>
          </w:p>
          <w:p w:rsidR="00894384" w:rsidRDefault="00894384" w:rsidP="0017529C">
            <w:pPr>
              <w:rPr>
                <w:sz w:val="22"/>
                <w:szCs w:val="22"/>
              </w:rPr>
            </w:pPr>
          </w:p>
          <w:p w:rsidR="00894384" w:rsidRDefault="00894384" w:rsidP="0017529C">
            <w:pPr>
              <w:rPr>
                <w:sz w:val="22"/>
                <w:szCs w:val="22"/>
              </w:rPr>
            </w:pPr>
            <w:r>
              <w:rPr>
                <w:sz w:val="22"/>
                <w:szCs w:val="22"/>
              </w:rPr>
              <w:t>Trial tweeting on planning matters at least weekly.</w:t>
            </w:r>
          </w:p>
          <w:p w:rsidR="00894384" w:rsidRDefault="00894384" w:rsidP="0017529C">
            <w:pPr>
              <w:rPr>
                <w:sz w:val="22"/>
                <w:szCs w:val="22"/>
              </w:rPr>
            </w:pPr>
          </w:p>
          <w:p w:rsidR="00894384" w:rsidRDefault="00894384" w:rsidP="00260751">
            <w:pPr>
              <w:rPr>
                <w:sz w:val="22"/>
                <w:szCs w:val="22"/>
              </w:rPr>
            </w:pPr>
            <w:r>
              <w:rPr>
                <w:sz w:val="22"/>
                <w:szCs w:val="22"/>
              </w:rPr>
              <w:t>Explore options for increased use of social media over next 12 months</w:t>
            </w:r>
            <w:r w:rsidR="00554BF2">
              <w:rPr>
                <w:sz w:val="22"/>
                <w:szCs w:val="22"/>
              </w:rPr>
              <w:t>,</w:t>
            </w:r>
            <w:r>
              <w:rPr>
                <w:sz w:val="22"/>
                <w:szCs w:val="22"/>
              </w:rPr>
              <w:t xml:space="preserve"> </w:t>
            </w:r>
            <w:r>
              <w:rPr>
                <w:sz w:val="22"/>
                <w:szCs w:val="22"/>
              </w:rPr>
              <w:lastRenderedPageBreak/>
              <w:t>then review.</w:t>
            </w:r>
          </w:p>
          <w:p w:rsidR="00894384" w:rsidRPr="00D7508F" w:rsidRDefault="00894384" w:rsidP="0017529C">
            <w:pPr>
              <w:rPr>
                <w:sz w:val="22"/>
                <w:szCs w:val="22"/>
              </w:rPr>
            </w:pPr>
          </w:p>
        </w:tc>
        <w:tc>
          <w:tcPr>
            <w:tcW w:w="3685" w:type="dxa"/>
          </w:tcPr>
          <w:p w:rsidR="00894384" w:rsidRDefault="00894384" w:rsidP="003149A3">
            <w:pPr>
              <w:rPr>
                <w:sz w:val="22"/>
                <w:szCs w:val="22"/>
              </w:rPr>
            </w:pPr>
            <w:r>
              <w:rPr>
                <w:sz w:val="22"/>
                <w:szCs w:val="22"/>
              </w:rPr>
              <w:lastRenderedPageBreak/>
              <w:t xml:space="preserve">Discussions underway with corporate engagement team and IT about use of the City Council corporate social media accounts (twitter, </w:t>
            </w:r>
            <w:proofErr w:type="spellStart"/>
            <w:r>
              <w:rPr>
                <w:sz w:val="22"/>
                <w:szCs w:val="22"/>
              </w:rPr>
              <w:t>youtube</w:t>
            </w:r>
            <w:proofErr w:type="spellEnd"/>
            <w:r>
              <w:rPr>
                <w:sz w:val="22"/>
                <w:szCs w:val="22"/>
              </w:rPr>
              <w:t xml:space="preserve">, </w:t>
            </w:r>
            <w:proofErr w:type="spellStart"/>
            <w:r>
              <w:rPr>
                <w:sz w:val="22"/>
                <w:szCs w:val="22"/>
              </w:rPr>
              <w:t>facebook</w:t>
            </w:r>
            <w:proofErr w:type="spellEnd"/>
            <w:r>
              <w:rPr>
                <w:sz w:val="22"/>
                <w:szCs w:val="22"/>
              </w:rPr>
              <w:t xml:space="preserve">), and about future development </w:t>
            </w:r>
            <w:r w:rsidR="00554BF2">
              <w:rPr>
                <w:sz w:val="22"/>
                <w:szCs w:val="22"/>
              </w:rPr>
              <w:t xml:space="preserve">phases </w:t>
            </w:r>
            <w:r>
              <w:rPr>
                <w:sz w:val="22"/>
                <w:szCs w:val="22"/>
              </w:rPr>
              <w:t xml:space="preserve">of the planning functions on the City Council ‘app’ for mobile phones which was launched in 2015. </w:t>
            </w:r>
          </w:p>
          <w:p w:rsidR="00894384" w:rsidRDefault="00894384" w:rsidP="003149A3">
            <w:pPr>
              <w:rPr>
                <w:sz w:val="22"/>
                <w:szCs w:val="22"/>
              </w:rPr>
            </w:pPr>
          </w:p>
          <w:p w:rsidR="00894384" w:rsidRPr="00D7508F" w:rsidRDefault="00894384" w:rsidP="003149A3">
            <w:pPr>
              <w:rPr>
                <w:sz w:val="22"/>
                <w:szCs w:val="22"/>
              </w:rPr>
            </w:pPr>
            <w:r>
              <w:rPr>
                <w:sz w:val="22"/>
                <w:szCs w:val="22"/>
              </w:rPr>
              <w:t xml:space="preserve">Trialling ‘tweeting’ on planning </w:t>
            </w:r>
            <w:r>
              <w:rPr>
                <w:sz w:val="22"/>
                <w:szCs w:val="22"/>
              </w:rPr>
              <w:lastRenderedPageBreak/>
              <w:t xml:space="preserve">topics, </w:t>
            </w:r>
            <w:proofErr w:type="spellStart"/>
            <w:r>
              <w:rPr>
                <w:sz w:val="22"/>
                <w:szCs w:val="22"/>
              </w:rPr>
              <w:t>eg</w:t>
            </w:r>
            <w:proofErr w:type="spellEnd"/>
            <w:r>
              <w:rPr>
                <w:sz w:val="22"/>
                <w:szCs w:val="22"/>
              </w:rPr>
              <w:t xml:space="preserve"> about the Planning Advice Duty Officer drop-in facility for people who wish to come in and ask a planning officer questions about an application, and about commencement of major development sites (e.g. Barton). </w:t>
            </w:r>
          </w:p>
        </w:tc>
      </w:tr>
      <w:tr w:rsidR="00894384" w:rsidRPr="00D7508F" w:rsidTr="00734F33">
        <w:tc>
          <w:tcPr>
            <w:tcW w:w="3510" w:type="dxa"/>
          </w:tcPr>
          <w:p w:rsidR="00894384" w:rsidRDefault="00894384" w:rsidP="00894384">
            <w:pPr>
              <w:rPr>
                <w:b/>
                <w:i/>
                <w:sz w:val="22"/>
                <w:szCs w:val="22"/>
              </w:rPr>
            </w:pPr>
            <w:r>
              <w:rPr>
                <w:b/>
                <w:i/>
                <w:sz w:val="22"/>
                <w:szCs w:val="22"/>
              </w:rPr>
              <w:lastRenderedPageBreak/>
              <w:t xml:space="preserve">Reaching a wider audience and ‘hearing the seldom heard’ </w:t>
            </w:r>
          </w:p>
          <w:p w:rsidR="00894384" w:rsidRDefault="00894384" w:rsidP="00894384">
            <w:pPr>
              <w:rPr>
                <w:b/>
                <w:i/>
                <w:sz w:val="22"/>
                <w:szCs w:val="22"/>
              </w:rPr>
            </w:pPr>
          </w:p>
          <w:p w:rsidR="00F607E8" w:rsidRDefault="00F607E8" w:rsidP="00104031">
            <w:pPr>
              <w:rPr>
                <w:sz w:val="22"/>
                <w:szCs w:val="22"/>
              </w:rPr>
            </w:pPr>
            <w:r w:rsidRPr="00F607E8">
              <w:rPr>
                <w:sz w:val="22"/>
                <w:szCs w:val="22"/>
              </w:rPr>
              <w:t xml:space="preserve">Monitoring shows that the people or groups responding to planning consultations are often skewed towards more affluent parts of the city, and certain sectors of the population. </w:t>
            </w:r>
          </w:p>
          <w:p w:rsidR="00F607E8" w:rsidRDefault="00F607E8" w:rsidP="00104031">
            <w:pPr>
              <w:rPr>
                <w:sz w:val="22"/>
                <w:szCs w:val="22"/>
              </w:rPr>
            </w:pPr>
          </w:p>
          <w:p w:rsidR="00894384" w:rsidRDefault="00F607E8" w:rsidP="00104031">
            <w:pPr>
              <w:rPr>
                <w:sz w:val="22"/>
                <w:szCs w:val="22"/>
              </w:rPr>
            </w:pPr>
            <w:r w:rsidRPr="00F607E8">
              <w:rPr>
                <w:sz w:val="22"/>
                <w:szCs w:val="22"/>
              </w:rPr>
              <w:t>It would be desirable to encourage more equal access to and engagement with the planning process</w:t>
            </w:r>
            <w:r>
              <w:rPr>
                <w:sz w:val="22"/>
                <w:szCs w:val="22"/>
              </w:rPr>
              <w:t>, and to m</w:t>
            </w:r>
            <w:r w:rsidR="00894384">
              <w:rPr>
                <w:sz w:val="22"/>
                <w:szCs w:val="22"/>
              </w:rPr>
              <w:t xml:space="preserve">ake consultation more inclusive and involve representatives of groups of the population who are </w:t>
            </w:r>
            <w:r w:rsidR="00894384">
              <w:rPr>
                <w:sz w:val="22"/>
                <w:szCs w:val="22"/>
              </w:rPr>
              <w:lastRenderedPageBreak/>
              <w:t>currently rarely involved in planning decisions.</w:t>
            </w:r>
          </w:p>
          <w:p w:rsidR="00894384" w:rsidRDefault="00894384" w:rsidP="00104031">
            <w:pPr>
              <w:rPr>
                <w:sz w:val="22"/>
                <w:szCs w:val="22"/>
              </w:rPr>
            </w:pPr>
          </w:p>
          <w:p w:rsidR="00894384" w:rsidRDefault="002F0C72" w:rsidP="00104031">
            <w:pPr>
              <w:rPr>
                <w:sz w:val="22"/>
                <w:szCs w:val="22"/>
              </w:rPr>
            </w:pPr>
            <w:r>
              <w:rPr>
                <w:sz w:val="22"/>
                <w:szCs w:val="22"/>
              </w:rPr>
              <w:t>This may also involve</w:t>
            </w:r>
            <w:r w:rsidR="00894384">
              <w:rPr>
                <w:sz w:val="22"/>
                <w:szCs w:val="22"/>
              </w:rPr>
              <w:t xml:space="preserve"> capacity-building, particularly those who are less experienced or less confident in responding to consultations.</w:t>
            </w:r>
          </w:p>
          <w:p w:rsidR="002F0C72" w:rsidRDefault="002F0C72" w:rsidP="00104031">
            <w:pPr>
              <w:rPr>
                <w:sz w:val="22"/>
                <w:szCs w:val="22"/>
              </w:rPr>
            </w:pPr>
          </w:p>
          <w:p w:rsidR="002F0C72" w:rsidRPr="002F0C72" w:rsidRDefault="002F0C72" w:rsidP="002F0C72">
            <w:pPr>
              <w:rPr>
                <w:sz w:val="22"/>
                <w:szCs w:val="22"/>
              </w:rPr>
            </w:pPr>
            <w:r w:rsidRPr="002F0C72">
              <w:rPr>
                <w:sz w:val="22"/>
                <w:szCs w:val="22"/>
              </w:rPr>
              <w:t xml:space="preserve">Groups to target for involvement may include under-represented social groups such as youth groups, religious groups, mums, or specific interest groups such as organisations which represent disabled people, young or elderly people, or ethnic minority communities.  </w:t>
            </w:r>
          </w:p>
          <w:p w:rsidR="00894384" w:rsidRPr="00D7508F" w:rsidRDefault="00894384" w:rsidP="00104031">
            <w:pPr>
              <w:rPr>
                <w:sz w:val="22"/>
                <w:szCs w:val="22"/>
              </w:rPr>
            </w:pPr>
          </w:p>
        </w:tc>
        <w:tc>
          <w:tcPr>
            <w:tcW w:w="4253" w:type="dxa"/>
          </w:tcPr>
          <w:p w:rsidR="00894384" w:rsidRPr="002F0C72" w:rsidRDefault="00894384" w:rsidP="009E3B4B">
            <w:pPr>
              <w:rPr>
                <w:sz w:val="22"/>
                <w:szCs w:val="22"/>
              </w:rPr>
            </w:pPr>
            <w:r w:rsidRPr="002F0C72">
              <w:rPr>
                <w:sz w:val="22"/>
                <w:szCs w:val="22"/>
              </w:rPr>
              <w:lastRenderedPageBreak/>
              <w:t>Explore working with existing neighbourhood/area forums</w:t>
            </w:r>
            <w:r w:rsidR="002F0C72">
              <w:rPr>
                <w:sz w:val="22"/>
                <w:szCs w:val="22"/>
              </w:rPr>
              <w:t>,</w:t>
            </w:r>
            <w:r w:rsidRPr="002F0C72">
              <w:rPr>
                <w:sz w:val="22"/>
                <w:szCs w:val="22"/>
              </w:rPr>
              <w:t xml:space="preserve"> or other representatives of different groups</w:t>
            </w:r>
            <w:r w:rsidR="002F0C72">
              <w:rPr>
                <w:sz w:val="22"/>
                <w:szCs w:val="22"/>
              </w:rPr>
              <w:t>,</w:t>
            </w:r>
            <w:r w:rsidRPr="002F0C72">
              <w:rPr>
                <w:sz w:val="22"/>
                <w:szCs w:val="22"/>
              </w:rPr>
              <w:t xml:space="preserve"> as a means to facilitate engagement. Also explore working with </w:t>
            </w:r>
            <w:r w:rsidR="002F0C72">
              <w:rPr>
                <w:sz w:val="22"/>
                <w:szCs w:val="22"/>
              </w:rPr>
              <w:t xml:space="preserve">institutions such as </w:t>
            </w:r>
            <w:r w:rsidRPr="002F0C72">
              <w:rPr>
                <w:sz w:val="22"/>
                <w:szCs w:val="22"/>
              </w:rPr>
              <w:t xml:space="preserve">schools and further education colleges to build up a regular working relationship. </w:t>
            </w:r>
          </w:p>
          <w:p w:rsidR="00894384" w:rsidRPr="002F0C72" w:rsidRDefault="00894384" w:rsidP="009E3B4B">
            <w:pPr>
              <w:rPr>
                <w:sz w:val="22"/>
                <w:szCs w:val="22"/>
              </w:rPr>
            </w:pPr>
          </w:p>
          <w:p w:rsidR="00F607E8" w:rsidRPr="002F0C72" w:rsidRDefault="002F0C72" w:rsidP="009E3B4B">
            <w:pPr>
              <w:rPr>
                <w:sz w:val="22"/>
                <w:szCs w:val="22"/>
              </w:rPr>
            </w:pPr>
            <w:r>
              <w:rPr>
                <w:sz w:val="22"/>
                <w:szCs w:val="22"/>
              </w:rPr>
              <w:t xml:space="preserve">Implement a </w:t>
            </w:r>
            <w:r w:rsidR="00894384" w:rsidRPr="002F0C72">
              <w:rPr>
                <w:sz w:val="22"/>
                <w:szCs w:val="22"/>
              </w:rPr>
              <w:t>programme of training for staff to raise awareness about communication needs of equalities groups</w:t>
            </w:r>
            <w:r>
              <w:rPr>
                <w:sz w:val="22"/>
                <w:szCs w:val="22"/>
              </w:rPr>
              <w:t>.</w:t>
            </w:r>
          </w:p>
          <w:p w:rsidR="00F607E8" w:rsidRPr="002F0C72" w:rsidRDefault="00F607E8" w:rsidP="009E3B4B">
            <w:pPr>
              <w:rPr>
                <w:sz w:val="22"/>
                <w:szCs w:val="22"/>
              </w:rPr>
            </w:pPr>
          </w:p>
          <w:p w:rsidR="00894384" w:rsidRPr="002F0C72" w:rsidRDefault="00F607E8" w:rsidP="009E3B4B">
            <w:pPr>
              <w:rPr>
                <w:sz w:val="22"/>
                <w:szCs w:val="22"/>
              </w:rPr>
            </w:pPr>
            <w:r w:rsidRPr="002F0C72">
              <w:rPr>
                <w:sz w:val="22"/>
                <w:szCs w:val="22"/>
              </w:rPr>
              <w:t>Develop better understanding of th</w:t>
            </w:r>
            <w:r w:rsidR="002F0C72">
              <w:rPr>
                <w:sz w:val="22"/>
                <w:szCs w:val="22"/>
              </w:rPr>
              <w:t>e needs and preferences of equalities</w:t>
            </w:r>
            <w:r w:rsidRPr="002F0C72">
              <w:rPr>
                <w:sz w:val="22"/>
                <w:szCs w:val="22"/>
              </w:rPr>
              <w:t xml:space="preserve"> groups in terms of engaging in planning decisions, and then develop services to </w:t>
            </w:r>
            <w:r w:rsidRPr="002F0C72">
              <w:rPr>
                <w:sz w:val="22"/>
                <w:szCs w:val="22"/>
              </w:rPr>
              <w:lastRenderedPageBreak/>
              <w:t>respond to those needs.</w:t>
            </w:r>
          </w:p>
        </w:tc>
        <w:tc>
          <w:tcPr>
            <w:tcW w:w="2977" w:type="dxa"/>
          </w:tcPr>
          <w:p w:rsidR="00894384" w:rsidRPr="00D7508F" w:rsidRDefault="00894384" w:rsidP="008A22C6">
            <w:pPr>
              <w:rPr>
                <w:sz w:val="22"/>
                <w:szCs w:val="22"/>
              </w:rPr>
            </w:pPr>
            <w:r>
              <w:rPr>
                <w:sz w:val="22"/>
                <w:szCs w:val="22"/>
              </w:rPr>
              <w:lastRenderedPageBreak/>
              <w:t>Explore working with groups relevant to the topic or geographical area of the subject matter or application (not yet known). Review in 12 months.</w:t>
            </w:r>
          </w:p>
        </w:tc>
        <w:tc>
          <w:tcPr>
            <w:tcW w:w="3685" w:type="dxa"/>
          </w:tcPr>
          <w:p w:rsidR="00894384" w:rsidRPr="00D7508F" w:rsidRDefault="00894384" w:rsidP="008A22C6">
            <w:pPr>
              <w:rPr>
                <w:sz w:val="22"/>
                <w:szCs w:val="22"/>
              </w:rPr>
            </w:pPr>
            <w:r>
              <w:rPr>
                <w:sz w:val="22"/>
                <w:szCs w:val="22"/>
              </w:rPr>
              <w:t>Staff training undertaken at Away Days</w:t>
            </w:r>
            <w:r w:rsidR="002F0C72">
              <w:rPr>
                <w:sz w:val="22"/>
                <w:szCs w:val="22"/>
              </w:rPr>
              <w:t xml:space="preserve"> and lunchtime seminars, about equalities groups</w:t>
            </w:r>
            <w:r>
              <w:rPr>
                <w:sz w:val="22"/>
                <w:szCs w:val="22"/>
              </w:rPr>
              <w:t>.</w:t>
            </w:r>
            <w:r w:rsidR="002F0C72">
              <w:rPr>
                <w:sz w:val="22"/>
                <w:szCs w:val="22"/>
              </w:rPr>
              <w:t xml:space="preserve"> </w:t>
            </w:r>
          </w:p>
        </w:tc>
      </w:tr>
      <w:tr w:rsidR="00894384" w:rsidRPr="00D7508F" w:rsidTr="00734F33">
        <w:tc>
          <w:tcPr>
            <w:tcW w:w="3510" w:type="dxa"/>
          </w:tcPr>
          <w:p w:rsidR="00894384" w:rsidRDefault="003C4859" w:rsidP="00894384">
            <w:pPr>
              <w:rPr>
                <w:b/>
                <w:i/>
                <w:sz w:val="22"/>
                <w:szCs w:val="22"/>
              </w:rPr>
            </w:pPr>
            <w:r>
              <w:rPr>
                <w:b/>
                <w:i/>
                <w:sz w:val="22"/>
                <w:szCs w:val="22"/>
              </w:rPr>
              <w:lastRenderedPageBreak/>
              <w:t>Undertake r</w:t>
            </w:r>
            <w:r w:rsidR="00894384">
              <w:rPr>
                <w:b/>
                <w:i/>
                <w:sz w:val="22"/>
                <w:szCs w:val="22"/>
              </w:rPr>
              <w:t>eview</w:t>
            </w:r>
            <w:r>
              <w:rPr>
                <w:b/>
                <w:i/>
                <w:sz w:val="22"/>
                <w:szCs w:val="22"/>
              </w:rPr>
              <w:t>s</w:t>
            </w:r>
            <w:r w:rsidR="00894384">
              <w:rPr>
                <w:b/>
                <w:i/>
                <w:sz w:val="22"/>
                <w:szCs w:val="22"/>
              </w:rPr>
              <w:t xml:space="preserve"> and</w:t>
            </w:r>
            <w:r>
              <w:rPr>
                <w:b/>
                <w:i/>
                <w:sz w:val="22"/>
                <w:szCs w:val="22"/>
              </w:rPr>
              <w:t xml:space="preserve"> use</w:t>
            </w:r>
            <w:r w:rsidR="00894384">
              <w:rPr>
                <w:b/>
                <w:i/>
                <w:sz w:val="22"/>
                <w:szCs w:val="22"/>
              </w:rPr>
              <w:t xml:space="preserve"> feedback mechanisms to learn from our experiences, and from best practice in other authorities</w:t>
            </w:r>
          </w:p>
          <w:p w:rsidR="00894384" w:rsidRDefault="00894384" w:rsidP="00894384">
            <w:pPr>
              <w:rPr>
                <w:b/>
                <w:i/>
                <w:sz w:val="22"/>
                <w:szCs w:val="22"/>
              </w:rPr>
            </w:pPr>
          </w:p>
          <w:p w:rsidR="00894384" w:rsidRPr="002D2855" w:rsidRDefault="00894384" w:rsidP="00104031">
            <w:pPr>
              <w:rPr>
                <w:sz w:val="22"/>
                <w:szCs w:val="22"/>
              </w:rPr>
            </w:pPr>
            <w:r w:rsidRPr="002D2855">
              <w:rPr>
                <w:sz w:val="22"/>
                <w:szCs w:val="22"/>
              </w:rPr>
              <w:t>Review</w:t>
            </w:r>
            <w:r w:rsidR="003C4859">
              <w:rPr>
                <w:sz w:val="22"/>
                <w:szCs w:val="22"/>
              </w:rPr>
              <w:t>s</w:t>
            </w:r>
            <w:r w:rsidRPr="002D2855">
              <w:rPr>
                <w:sz w:val="22"/>
                <w:szCs w:val="22"/>
              </w:rPr>
              <w:t xml:space="preserve"> </w:t>
            </w:r>
            <w:r w:rsidR="003C4859">
              <w:rPr>
                <w:sz w:val="22"/>
                <w:szCs w:val="22"/>
              </w:rPr>
              <w:t xml:space="preserve">and learning from our experiences, </w:t>
            </w:r>
            <w:r w:rsidRPr="002D2855">
              <w:rPr>
                <w:sz w:val="22"/>
                <w:szCs w:val="22"/>
              </w:rPr>
              <w:t>help</w:t>
            </w:r>
            <w:r w:rsidR="003C4859">
              <w:rPr>
                <w:sz w:val="22"/>
                <w:szCs w:val="22"/>
              </w:rPr>
              <w:t>s</w:t>
            </w:r>
            <w:r w:rsidRPr="002D2855">
              <w:rPr>
                <w:sz w:val="22"/>
                <w:szCs w:val="22"/>
              </w:rPr>
              <w:t xml:space="preserve"> to improve the range, content and quality of verbal, published and web based information we provide to ensure it is relevant and meets the needs of customers.</w:t>
            </w:r>
          </w:p>
          <w:p w:rsidR="00894384" w:rsidRPr="002D2855" w:rsidRDefault="00894384" w:rsidP="00104031">
            <w:pPr>
              <w:rPr>
                <w:sz w:val="22"/>
                <w:szCs w:val="22"/>
              </w:rPr>
            </w:pPr>
          </w:p>
          <w:p w:rsidR="00894384" w:rsidRPr="002D2855" w:rsidRDefault="00894384" w:rsidP="00104031">
            <w:pPr>
              <w:rPr>
                <w:sz w:val="22"/>
                <w:szCs w:val="22"/>
              </w:rPr>
            </w:pPr>
            <w:r w:rsidRPr="002D2855">
              <w:rPr>
                <w:sz w:val="22"/>
                <w:szCs w:val="22"/>
              </w:rPr>
              <w:lastRenderedPageBreak/>
              <w:t>Benchmarking against other organisations, and learning from best practice within the organisation or elsewhere, helps to improve service.</w:t>
            </w:r>
          </w:p>
          <w:p w:rsidR="00894384" w:rsidRPr="002D2855" w:rsidRDefault="00894384" w:rsidP="00104031">
            <w:pPr>
              <w:rPr>
                <w:sz w:val="22"/>
                <w:szCs w:val="22"/>
              </w:rPr>
            </w:pPr>
          </w:p>
          <w:p w:rsidR="00894384" w:rsidRPr="002D2855" w:rsidRDefault="003C4859" w:rsidP="00104031">
            <w:pPr>
              <w:rPr>
                <w:sz w:val="22"/>
                <w:szCs w:val="22"/>
              </w:rPr>
            </w:pPr>
            <w:r>
              <w:rPr>
                <w:sz w:val="22"/>
                <w:szCs w:val="22"/>
              </w:rPr>
              <w:t>Reviews give an o</w:t>
            </w:r>
            <w:r w:rsidR="00894384" w:rsidRPr="002D2855">
              <w:rPr>
                <w:sz w:val="22"/>
                <w:szCs w:val="22"/>
              </w:rPr>
              <w:t>pportunity to identify any dips in performance against our standards, together with action we are taking to put things right and prevent further reoccurrence.</w:t>
            </w:r>
          </w:p>
          <w:p w:rsidR="00894384" w:rsidRPr="002D2855" w:rsidRDefault="00894384" w:rsidP="00104031">
            <w:pPr>
              <w:rPr>
                <w:sz w:val="22"/>
                <w:szCs w:val="22"/>
              </w:rPr>
            </w:pPr>
          </w:p>
          <w:p w:rsidR="00894384" w:rsidRPr="00D7508F" w:rsidRDefault="00894384" w:rsidP="00104031">
            <w:pPr>
              <w:rPr>
                <w:sz w:val="22"/>
                <w:szCs w:val="22"/>
              </w:rPr>
            </w:pPr>
            <w:r w:rsidRPr="002D2855">
              <w:rPr>
                <w:sz w:val="22"/>
                <w:szCs w:val="22"/>
              </w:rPr>
              <w:t>Regular review of our strategies for consulting and engaging helps to ensure that methods used are effective, and provide reliable and representative results, as well as better customer satisfaction.</w:t>
            </w:r>
          </w:p>
        </w:tc>
        <w:tc>
          <w:tcPr>
            <w:tcW w:w="4253" w:type="dxa"/>
          </w:tcPr>
          <w:p w:rsidR="00894384" w:rsidRPr="002F0C72" w:rsidRDefault="003C4859" w:rsidP="009E3B4B">
            <w:pPr>
              <w:rPr>
                <w:sz w:val="22"/>
                <w:szCs w:val="22"/>
              </w:rPr>
            </w:pPr>
            <w:r>
              <w:rPr>
                <w:sz w:val="22"/>
                <w:szCs w:val="22"/>
              </w:rPr>
              <w:lastRenderedPageBreak/>
              <w:t>Undertake s</w:t>
            </w:r>
            <w:r w:rsidR="00894384" w:rsidRPr="002F0C72">
              <w:rPr>
                <w:sz w:val="22"/>
                <w:szCs w:val="22"/>
              </w:rPr>
              <w:t>taff review</w:t>
            </w:r>
            <w:r>
              <w:rPr>
                <w:sz w:val="22"/>
                <w:szCs w:val="22"/>
              </w:rPr>
              <w:t>s</w:t>
            </w:r>
            <w:r w:rsidR="00894384" w:rsidRPr="002F0C72">
              <w:rPr>
                <w:sz w:val="22"/>
                <w:szCs w:val="22"/>
              </w:rPr>
              <w:t xml:space="preserve"> of processes </w:t>
            </w:r>
            <w:r>
              <w:rPr>
                <w:sz w:val="22"/>
                <w:szCs w:val="22"/>
              </w:rPr>
              <w:t>after</w:t>
            </w:r>
            <w:r w:rsidR="00894384" w:rsidRPr="002F0C72">
              <w:rPr>
                <w:sz w:val="22"/>
                <w:szCs w:val="22"/>
              </w:rPr>
              <w:t xml:space="preserve"> each major public consultation on planning matters, including working with the Public Involvement Board. </w:t>
            </w:r>
          </w:p>
          <w:p w:rsidR="00894384" w:rsidRPr="002F0C72" w:rsidRDefault="00894384" w:rsidP="009E3B4B">
            <w:pPr>
              <w:rPr>
                <w:sz w:val="22"/>
                <w:szCs w:val="22"/>
              </w:rPr>
            </w:pPr>
          </w:p>
          <w:p w:rsidR="00894384" w:rsidRPr="002F0C72" w:rsidRDefault="00894384" w:rsidP="009E3B4B">
            <w:pPr>
              <w:rPr>
                <w:sz w:val="22"/>
                <w:szCs w:val="22"/>
              </w:rPr>
            </w:pPr>
            <w:r w:rsidRPr="002F0C72">
              <w:rPr>
                <w:sz w:val="22"/>
                <w:szCs w:val="22"/>
              </w:rPr>
              <w:t>Benchmark what we do against best practice elsewhere, including direct contact with other local authorities or through POS groups, PAS events, and monitoring research by the two universities.</w:t>
            </w:r>
          </w:p>
          <w:p w:rsidR="00894384" w:rsidRPr="002F0C72" w:rsidRDefault="00894384" w:rsidP="009E3B4B">
            <w:pPr>
              <w:rPr>
                <w:sz w:val="22"/>
                <w:szCs w:val="22"/>
              </w:rPr>
            </w:pPr>
          </w:p>
          <w:p w:rsidR="00894384" w:rsidRPr="002F0C72" w:rsidRDefault="00894384" w:rsidP="009E3B4B">
            <w:pPr>
              <w:rPr>
                <w:sz w:val="22"/>
                <w:szCs w:val="22"/>
              </w:rPr>
            </w:pPr>
            <w:r w:rsidRPr="002F0C72">
              <w:rPr>
                <w:sz w:val="22"/>
                <w:szCs w:val="22"/>
              </w:rPr>
              <w:t xml:space="preserve">Explore training or accreditations that could be sought by individual officers, </w:t>
            </w:r>
            <w:r w:rsidRPr="002F0C72">
              <w:rPr>
                <w:sz w:val="22"/>
                <w:szCs w:val="22"/>
              </w:rPr>
              <w:lastRenderedPageBreak/>
              <w:t>teams or the whole service for engagement techniques.</w:t>
            </w:r>
          </w:p>
          <w:p w:rsidR="00894384" w:rsidRPr="002F0C72" w:rsidRDefault="00894384" w:rsidP="009E3B4B">
            <w:pPr>
              <w:rPr>
                <w:sz w:val="22"/>
                <w:szCs w:val="22"/>
              </w:rPr>
            </w:pPr>
          </w:p>
          <w:p w:rsidR="00894384" w:rsidRPr="002F0C72" w:rsidRDefault="00894384" w:rsidP="009E3B4B">
            <w:pPr>
              <w:rPr>
                <w:sz w:val="22"/>
                <w:szCs w:val="22"/>
              </w:rPr>
            </w:pPr>
            <w:r w:rsidRPr="002F0C72">
              <w:rPr>
                <w:sz w:val="22"/>
                <w:szCs w:val="22"/>
              </w:rPr>
              <w:t>Explore support available from PAS to trial processes as best practice examples</w:t>
            </w:r>
          </w:p>
          <w:p w:rsidR="00894384" w:rsidRPr="002F0C72" w:rsidRDefault="00894384" w:rsidP="009E3B4B">
            <w:pPr>
              <w:rPr>
                <w:sz w:val="22"/>
                <w:szCs w:val="22"/>
              </w:rPr>
            </w:pPr>
          </w:p>
        </w:tc>
        <w:tc>
          <w:tcPr>
            <w:tcW w:w="2977" w:type="dxa"/>
          </w:tcPr>
          <w:p w:rsidR="00894384" w:rsidRDefault="00894384" w:rsidP="008A22C6">
            <w:pPr>
              <w:rPr>
                <w:sz w:val="22"/>
                <w:szCs w:val="22"/>
              </w:rPr>
            </w:pPr>
            <w:proofErr w:type="gramStart"/>
            <w:r>
              <w:rPr>
                <w:sz w:val="22"/>
                <w:szCs w:val="22"/>
              </w:rPr>
              <w:lastRenderedPageBreak/>
              <w:t>Staff review</w:t>
            </w:r>
            <w:proofErr w:type="gramEnd"/>
            <w:r>
              <w:rPr>
                <w:sz w:val="22"/>
                <w:szCs w:val="22"/>
              </w:rPr>
              <w:t xml:space="preserve"> of consultation to follow each major Council-led consultation</w:t>
            </w:r>
            <w:r w:rsidR="005B18C2">
              <w:rPr>
                <w:sz w:val="22"/>
                <w:szCs w:val="22"/>
              </w:rPr>
              <w:t xml:space="preserve"> (as and when consultations occur)</w:t>
            </w:r>
            <w:r>
              <w:rPr>
                <w:sz w:val="22"/>
                <w:szCs w:val="22"/>
              </w:rPr>
              <w:t xml:space="preserve">. </w:t>
            </w:r>
          </w:p>
          <w:p w:rsidR="00894384" w:rsidRDefault="00894384" w:rsidP="008A22C6">
            <w:pPr>
              <w:rPr>
                <w:sz w:val="22"/>
                <w:szCs w:val="22"/>
              </w:rPr>
            </w:pPr>
          </w:p>
          <w:p w:rsidR="00894384" w:rsidRDefault="00894384" w:rsidP="008A22C6">
            <w:pPr>
              <w:rPr>
                <w:sz w:val="22"/>
                <w:szCs w:val="22"/>
              </w:rPr>
            </w:pPr>
            <w:r>
              <w:rPr>
                <w:sz w:val="22"/>
                <w:szCs w:val="22"/>
              </w:rPr>
              <w:t xml:space="preserve">Improve ways that customers can feedback </w:t>
            </w:r>
            <w:r w:rsidR="005B18C2">
              <w:rPr>
                <w:sz w:val="22"/>
                <w:szCs w:val="22"/>
              </w:rPr>
              <w:t xml:space="preserve">on customer service, </w:t>
            </w:r>
            <w:r>
              <w:rPr>
                <w:sz w:val="22"/>
                <w:szCs w:val="22"/>
              </w:rPr>
              <w:t xml:space="preserve">by adding </w:t>
            </w:r>
            <w:r w:rsidR="005B18C2">
              <w:rPr>
                <w:sz w:val="22"/>
                <w:szCs w:val="22"/>
              </w:rPr>
              <w:t xml:space="preserve">survey </w:t>
            </w:r>
            <w:r>
              <w:rPr>
                <w:sz w:val="22"/>
                <w:szCs w:val="22"/>
              </w:rPr>
              <w:t xml:space="preserve">link to email signatures. </w:t>
            </w:r>
          </w:p>
          <w:p w:rsidR="00894384" w:rsidRDefault="00894384" w:rsidP="008A22C6">
            <w:pPr>
              <w:rPr>
                <w:sz w:val="22"/>
                <w:szCs w:val="22"/>
              </w:rPr>
            </w:pPr>
          </w:p>
          <w:p w:rsidR="00894384" w:rsidRPr="00D7508F" w:rsidRDefault="00894384" w:rsidP="001A7743">
            <w:pPr>
              <w:rPr>
                <w:sz w:val="22"/>
                <w:szCs w:val="22"/>
              </w:rPr>
            </w:pPr>
            <w:r>
              <w:rPr>
                <w:sz w:val="22"/>
                <w:szCs w:val="22"/>
              </w:rPr>
              <w:t xml:space="preserve">Carry out bi-annual departmental customer </w:t>
            </w:r>
            <w:r>
              <w:rPr>
                <w:sz w:val="22"/>
                <w:szCs w:val="22"/>
              </w:rPr>
              <w:lastRenderedPageBreak/>
              <w:t>satisfaction survey (one due in 2015).</w:t>
            </w:r>
          </w:p>
        </w:tc>
        <w:tc>
          <w:tcPr>
            <w:tcW w:w="3685" w:type="dxa"/>
          </w:tcPr>
          <w:p w:rsidR="00894384" w:rsidRDefault="00894384" w:rsidP="008A22C6">
            <w:pPr>
              <w:rPr>
                <w:sz w:val="22"/>
                <w:szCs w:val="22"/>
              </w:rPr>
            </w:pPr>
            <w:r>
              <w:rPr>
                <w:sz w:val="22"/>
                <w:szCs w:val="22"/>
              </w:rPr>
              <w:lastRenderedPageBreak/>
              <w:t>General discussion at DMUG about SCI and consultation.</w:t>
            </w:r>
          </w:p>
          <w:p w:rsidR="00894384" w:rsidRDefault="00894384" w:rsidP="008A22C6">
            <w:pPr>
              <w:rPr>
                <w:sz w:val="22"/>
                <w:szCs w:val="22"/>
              </w:rPr>
            </w:pPr>
          </w:p>
          <w:p w:rsidR="00B95A05" w:rsidRDefault="00894384" w:rsidP="008A22C6">
            <w:pPr>
              <w:rPr>
                <w:sz w:val="22"/>
                <w:szCs w:val="22"/>
              </w:rPr>
            </w:pPr>
            <w:r>
              <w:rPr>
                <w:sz w:val="22"/>
                <w:szCs w:val="22"/>
              </w:rPr>
              <w:t>Review of best practice in what local authorities require from applicants in terms of consultation, under</w:t>
            </w:r>
            <w:r w:rsidR="0032481D">
              <w:rPr>
                <w:sz w:val="22"/>
                <w:szCs w:val="22"/>
              </w:rPr>
              <w:t>taken to inform drafting of SCI. A</w:t>
            </w:r>
            <w:r>
              <w:rPr>
                <w:sz w:val="22"/>
                <w:szCs w:val="22"/>
              </w:rPr>
              <w:t>lso review of best practice in visualisation tools</w:t>
            </w:r>
            <w:r w:rsidR="0032481D">
              <w:rPr>
                <w:sz w:val="22"/>
                <w:szCs w:val="22"/>
              </w:rPr>
              <w:t xml:space="preserve"> undertaken</w:t>
            </w:r>
            <w:r>
              <w:rPr>
                <w:sz w:val="22"/>
                <w:szCs w:val="22"/>
              </w:rPr>
              <w:t xml:space="preserve"> to inform the help sheets</w:t>
            </w:r>
            <w:r w:rsidR="0032481D">
              <w:rPr>
                <w:sz w:val="22"/>
                <w:szCs w:val="22"/>
              </w:rPr>
              <w:t>, published on the website</w:t>
            </w:r>
            <w:r>
              <w:rPr>
                <w:sz w:val="22"/>
                <w:szCs w:val="22"/>
              </w:rPr>
              <w:t>.</w:t>
            </w:r>
            <w:r w:rsidR="00B95A05">
              <w:rPr>
                <w:sz w:val="22"/>
                <w:szCs w:val="22"/>
              </w:rPr>
              <w:t xml:space="preserve"> </w:t>
            </w:r>
          </w:p>
          <w:p w:rsidR="00B95A05" w:rsidRDefault="00B95A05" w:rsidP="008A22C6">
            <w:pPr>
              <w:rPr>
                <w:sz w:val="22"/>
                <w:szCs w:val="22"/>
              </w:rPr>
            </w:pPr>
          </w:p>
          <w:p w:rsidR="00894384" w:rsidRDefault="00B95A05" w:rsidP="008A22C6">
            <w:pPr>
              <w:rPr>
                <w:sz w:val="22"/>
                <w:szCs w:val="22"/>
              </w:rPr>
            </w:pPr>
            <w:r>
              <w:rPr>
                <w:sz w:val="22"/>
                <w:szCs w:val="22"/>
              </w:rPr>
              <w:t xml:space="preserve">On-going monitoring of the potential legal </w:t>
            </w:r>
            <w:r>
              <w:rPr>
                <w:sz w:val="22"/>
                <w:szCs w:val="22"/>
              </w:rPr>
              <w:lastRenderedPageBreak/>
              <w:t>position/enforceability of proposed measures in other local authorities, to inform decisions about whether they are transferrable to Oxford context.</w:t>
            </w:r>
          </w:p>
          <w:p w:rsidR="00894384" w:rsidRDefault="00894384" w:rsidP="008A22C6">
            <w:pPr>
              <w:rPr>
                <w:sz w:val="22"/>
                <w:szCs w:val="22"/>
              </w:rPr>
            </w:pPr>
          </w:p>
          <w:p w:rsidR="00894384" w:rsidRDefault="00894384" w:rsidP="008A22C6">
            <w:pPr>
              <w:rPr>
                <w:sz w:val="22"/>
                <w:szCs w:val="22"/>
              </w:rPr>
            </w:pPr>
            <w:r>
              <w:rPr>
                <w:sz w:val="22"/>
                <w:szCs w:val="22"/>
              </w:rPr>
              <w:t xml:space="preserve">Email signatures being updated to include link to customer feedback form. </w:t>
            </w:r>
          </w:p>
          <w:p w:rsidR="00894384" w:rsidRDefault="00894384" w:rsidP="008A22C6">
            <w:pPr>
              <w:rPr>
                <w:sz w:val="22"/>
                <w:szCs w:val="22"/>
              </w:rPr>
            </w:pPr>
          </w:p>
          <w:p w:rsidR="00894384" w:rsidRPr="00D7508F" w:rsidRDefault="00894384" w:rsidP="008A22C6">
            <w:pPr>
              <w:rPr>
                <w:sz w:val="22"/>
                <w:szCs w:val="22"/>
              </w:rPr>
            </w:pPr>
          </w:p>
        </w:tc>
      </w:tr>
      <w:tr w:rsidR="00894384" w:rsidRPr="00D7508F" w:rsidTr="00734F33">
        <w:tc>
          <w:tcPr>
            <w:tcW w:w="3510" w:type="dxa"/>
          </w:tcPr>
          <w:p w:rsidR="00894384" w:rsidRDefault="00894384" w:rsidP="00894384">
            <w:pPr>
              <w:rPr>
                <w:b/>
                <w:i/>
                <w:sz w:val="22"/>
                <w:szCs w:val="22"/>
              </w:rPr>
            </w:pPr>
            <w:r>
              <w:rPr>
                <w:b/>
                <w:i/>
                <w:sz w:val="22"/>
                <w:szCs w:val="22"/>
              </w:rPr>
              <w:lastRenderedPageBreak/>
              <w:t>Effective roles for elected members</w:t>
            </w:r>
          </w:p>
          <w:p w:rsidR="00894384" w:rsidRDefault="00894384" w:rsidP="00894384">
            <w:pPr>
              <w:rPr>
                <w:b/>
                <w:i/>
                <w:sz w:val="22"/>
                <w:szCs w:val="22"/>
              </w:rPr>
            </w:pPr>
          </w:p>
          <w:p w:rsidR="00894384" w:rsidRPr="00D7508F" w:rsidRDefault="00541C49" w:rsidP="00541C49">
            <w:pPr>
              <w:rPr>
                <w:sz w:val="22"/>
                <w:szCs w:val="22"/>
              </w:rPr>
            </w:pPr>
            <w:r>
              <w:rPr>
                <w:sz w:val="22"/>
                <w:szCs w:val="22"/>
              </w:rPr>
              <w:t>Local ward members can be a</w:t>
            </w:r>
            <w:r w:rsidR="00894384">
              <w:rPr>
                <w:sz w:val="22"/>
                <w:szCs w:val="22"/>
              </w:rPr>
              <w:t>n additional channel to help deliver clearer information sharing from the Council, and general awareness-raising about planning decisions</w:t>
            </w:r>
            <w:r>
              <w:rPr>
                <w:sz w:val="22"/>
                <w:szCs w:val="22"/>
              </w:rPr>
              <w:t>, to local people</w:t>
            </w:r>
            <w:r w:rsidR="00894384">
              <w:rPr>
                <w:sz w:val="22"/>
                <w:szCs w:val="22"/>
              </w:rPr>
              <w:t>.</w:t>
            </w:r>
          </w:p>
        </w:tc>
        <w:tc>
          <w:tcPr>
            <w:tcW w:w="4253" w:type="dxa"/>
          </w:tcPr>
          <w:p w:rsidR="00894384" w:rsidRPr="002F0C72" w:rsidRDefault="00894384" w:rsidP="009E3B4B">
            <w:pPr>
              <w:autoSpaceDE w:val="0"/>
              <w:autoSpaceDN w:val="0"/>
              <w:adjustRightInd w:val="0"/>
              <w:rPr>
                <w:color w:val="231F20"/>
                <w:sz w:val="22"/>
                <w:szCs w:val="22"/>
              </w:rPr>
            </w:pPr>
            <w:r w:rsidRPr="002F0C72">
              <w:rPr>
                <w:color w:val="231F20"/>
                <w:sz w:val="22"/>
                <w:szCs w:val="22"/>
              </w:rPr>
              <w:t>Work with City Council members to explore opportunities for raising awareness of consultations and</w:t>
            </w:r>
            <w:r w:rsidR="00541C49">
              <w:rPr>
                <w:color w:val="231F20"/>
                <w:sz w:val="22"/>
                <w:szCs w:val="22"/>
              </w:rPr>
              <w:t xml:space="preserve"> forthcoming planning decisions. Explore ways to e</w:t>
            </w:r>
            <w:r w:rsidRPr="002F0C72">
              <w:rPr>
                <w:color w:val="231F20"/>
                <w:sz w:val="22"/>
                <w:szCs w:val="22"/>
              </w:rPr>
              <w:t>nsur</w:t>
            </w:r>
            <w:r w:rsidR="00541C49">
              <w:rPr>
                <w:color w:val="231F20"/>
                <w:sz w:val="22"/>
                <w:szCs w:val="22"/>
              </w:rPr>
              <w:t>e</w:t>
            </w:r>
            <w:r w:rsidRPr="002F0C72">
              <w:rPr>
                <w:color w:val="231F20"/>
                <w:sz w:val="22"/>
                <w:szCs w:val="22"/>
              </w:rPr>
              <w:t xml:space="preserve"> they are kept informed about significant planning issues in their areas and so are able to </w:t>
            </w:r>
            <w:r w:rsidR="00541C49">
              <w:rPr>
                <w:color w:val="231F20"/>
                <w:sz w:val="22"/>
                <w:szCs w:val="22"/>
              </w:rPr>
              <w:t xml:space="preserve">help </w:t>
            </w:r>
            <w:r w:rsidRPr="002F0C72">
              <w:rPr>
                <w:color w:val="231F20"/>
                <w:sz w:val="22"/>
                <w:szCs w:val="22"/>
              </w:rPr>
              <w:t xml:space="preserve">facilitate two-way dialogue with their constituents’ within the Code of Practice. </w:t>
            </w:r>
          </w:p>
          <w:p w:rsidR="007A37C2" w:rsidRPr="002F0C72" w:rsidRDefault="007A37C2" w:rsidP="009E3B4B">
            <w:pPr>
              <w:autoSpaceDE w:val="0"/>
              <w:autoSpaceDN w:val="0"/>
              <w:adjustRightInd w:val="0"/>
              <w:rPr>
                <w:color w:val="231F20"/>
                <w:sz w:val="22"/>
                <w:szCs w:val="22"/>
              </w:rPr>
            </w:pPr>
          </w:p>
          <w:p w:rsidR="007A37C2" w:rsidRPr="002F0C72" w:rsidRDefault="007A37C2" w:rsidP="009E3B4B">
            <w:pPr>
              <w:autoSpaceDE w:val="0"/>
              <w:autoSpaceDN w:val="0"/>
              <w:adjustRightInd w:val="0"/>
              <w:rPr>
                <w:sz w:val="22"/>
                <w:szCs w:val="22"/>
              </w:rPr>
            </w:pPr>
            <w:r w:rsidRPr="002F0C72">
              <w:rPr>
                <w:color w:val="231F20"/>
                <w:sz w:val="22"/>
                <w:szCs w:val="22"/>
              </w:rPr>
              <w:t>Explore whether IT systems could help to automatically notify ward members about planning applications</w:t>
            </w:r>
            <w:r w:rsidR="00541C49">
              <w:rPr>
                <w:color w:val="231F20"/>
                <w:sz w:val="22"/>
                <w:szCs w:val="22"/>
              </w:rPr>
              <w:t xml:space="preserve"> in their area</w:t>
            </w:r>
            <w:r w:rsidRPr="002F0C72">
              <w:rPr>
                <w:color w:val="231F20"/>
                <w:sz w:val="22"/>
                <w:szCs w:val="22"/>
              </w:rPr>
              <w:t>.</w:t>
            </w:r>
          </w:p>
          <w:p w:rsidR="00894384" w:rsidRPr="002F0C72" w:rsidRDefault="00894384" w:rsidP="009E3B4B">
            <w:pPr>
              <w:rPr>
                <w:b/>
                <w:sz w:val="22"/>
                <w:szCs w:val="22"/>
              </w:rPr>
            </w:pPr>
          </w:p>
        </w:tc>
        <w:tc>
          <w:tcPr>
            <w:tcW w:w="2977" w:type="dxa"/>
          </w:tcPr>
          <w:p w:rsidR="00894384" w:rsidRPr="00D7508F" w:rsidRDefault="00894384" w:rsidP="001A7743">
            <w:pPr>
              <w:rPr>
                <w:sz w:val="22"/>
                <w:szCs w:val="22"/>
              </w:rPr>
            </w:pPr>
            <w:r>
              <w:rPr>
                <w:sz w:val="22"/>
                <w:szCs w:val="22"/>
              </w:rPr>
              <w:t>Training for members including topics about getting involved in planning, and getting their ward residents involved, to be delivered either as topics arise or at least annually.</w:t>
            </w:r>
          </w:p>
        </w:tc>
        <w:tc>
          <w:tcPr>
            <w:tcW w:w="3685" w:type="dxa"/>
          </w:tcPr>
          <w:p w:rsidR="00894384" w:rsidRDefault="00894384" w:rsidP="008A22C6">
            <w:pPr>
              <w:rPr>
                <w:sz w:val="22"/>
                <w:szCs w:val="22"/>
              </w:rPr>
            </w:pPr>
            <w:r>
              <w:rPr>
                <w:sz w:val="22"/>
                <w:szCs w:val="22"/>
              </w:rPr>
              <w:t>Member Planning training sessions in May 2015 incorporated community engagement issues</w:t>
            </w:r>
            <w:r w:rsidR="00541C49">
              <w:rPr>
                <w:sz w:val="22"/>
                <w:szCs w:val="22"/>
              </w:rPr>
              <w:t>, and sessions were well attended.</w:t>
            </w:r>
          </w:p>
          <w:p w:rsidR="00894384" w:rsidRDefault="00894384" w:rsidP="008A22C6">
            <w:pPr>
              <w:rPr>
                <w:sz w:val="22"/>
                <w:szCs w:val="22"/>
              </w:rPr>
            </w:pPr>
          </w:p>
          <w:p w:rsidR="00894384" w:rsidRPr="00D7508F" w:rsidRDefault="00894384" w:rsidP="008A22C6">
            <w:pPr>
              <w:rPr>
                <w:sz w:val="22"/>
                <w:szCs w:val="22"/>
              </w:rPr>
            </w:pPr>
          </w:p>
        </w:tc>
      </w:tr>
      <w:tr w:rsidR="00894384" w:rsidRPr="00D7508F" w:rsidTr="00734F33">
        <w:tc>
          <w:tcPr>
            <w:tcW w:w="3510" w:type="dxa"/>
          </w:tcPr>
          <w:p w:rsidR="00894384" w:rsidRPr="00821E8F" w:rsidRDefault="00894384" w:rsidP="00894384">
            <w:pPr>
              <w:rPr>
                <w:b/>
                <w:i/>
                <w:sz w:val="22"/>
                <w:szCs w:val="22"/>
              </w:rPr>
            </w:pPr>
            <w:r w:rsidRPr="00821E8F">
              <w:rPr>
                <w:b/>
                <w:i/>
                <w:sz w:val="22"/>
                <w:szCs w:val="22"/>
              </w:rPr>
              <w:lastRenderedPageBreak/>
              <w:t>Regular electronic Planning Update Newsletter</w:t>
            </w:r>
          </w:p>
          <w:p w:rsidR="00894384" w:rsidRPr="00821E8F" w:rsidRDefault="00894384" w:rsidP="00894384">
            <w:pPr>
              <w:rPr>
                <w:b/>
                <w:i/>
                <w:sz w:val="22"/>
                <w:szCs w:val="22"/>
              </w:rPr>
            </w:pPr>
          </w:p>
          <w:p w:rsidR="00666E72" w:rsidRPr="002F0C72" w:rsidRDefault="00821E8F" w:rsidP="00666E72">
            <w:pPr>
              <w:rPr>
                <w:sz w:val="22"/>
                <w:szCs w:val="22"/>
              </w:rPr>
            </w:pPr>
            <w:r>
              <w:rPr>
                <w:sz w:val="22"/>
                <w:szCs w:val="22"/>
              </w:rPr>
              <w:t>Regular communication via a newsletter could have several benefits</w:t>
            </w:r>
            <w:r w:rsidR="00666E72">
              <w:rPr>
                <w:sz w:val="22"/>
                <w:szCs w:val="22"/>
              </w:rPr>
              <w:t xml:space="preserve"> by encouraging</w:t>
            </w:r>
            <w:r w:rsidR="00666E72" w:rsidRPr="002F0C72">
              <w:rPr>
                <w:sz w:val="22"/>
                <w:szCs w:val="22"/>
              </w:rPr>
              <w:t xml:space="preserve"> more continuous information sharing with internal and external customers rather than just at specific consultation points.</w:t>
            </w:r>
          </w:p>
          <w:p w:rsidR="00821E8F" w:rsidRDefault="00821E8F" w:rsidP="00104031">
            <w:pPr>
              <w:rPr>
                <w:sz w:val="22"/>
                <w:szCs w:val="22"/>
              </w:rPr>
            </w:pPr>
          </w:p>
          <w:p w:rsidR="00894384" w:rsidRPr="00821E8F" w:rsidRDefault="00821E8F" w:rsidP="00104031">
            <w:pPr>
              <w:rPr>
                <w:sz w:val="22"/>
                <w:szCs w:val="22"/>
              </w:rPr>
            </w:pPr>
            <w:r>
              <w:rPr>
                <w:sz w:val="22"/>
                <w:szCs w:val="22"/>
              </w:rPr>
              <w:t>It will help with c</w:t>
            </w:r>
            <w:r w:rsidR="00894384" w:rsidRPr="00821E8F">
              <w:rPr>
                <w:sz w:val="22"/>
                <w:szCs w:val="22"/>
              </w:rPr>
              <w:t>learer information sharing about emerging policies and progress on decisions</w:t>
            </w:r>
            <w:r>
              <w:rPr>
                <w:sz w:val="22"/>
                <w:szCs w:val="22"/>
              </w:rPr>
              <w:t>,</w:t>
            </w:r>
            <w:r w:rsidR="00894384" w:rsidRPr="00821E8F">
              <w:rPr>
                <w:sz w:val="22"/>
                <w:szCs w:val="22"/>
              </w:rPr>
              <w:t xml:space="preserve"> so that people can engage more effectively at the appropriate times.</w:t>
            </w:r>
          </w:p>
          <w:p w:rsidR="00894384" w:rsidRPr="00821E8F" w:rsidRDefault="00894384" w:rsidP="00104031">
            <w:pPr>
              <w:rPr>
                <w:sz w:val="22"/>
                <w:szCs w:val="22"/>
              </w:rPr>
            </w:pPr>
          </w:p>
          <w:p w:rsidR="00894384" w:rsidRPr="00821E8F" w:rsidRDefault="00821E8F" w:rsidP="00104031">
            <w:pPr>
              <w:autoSpaceDE w:val="0"/>
              <w:autoSpaceDN w:val="0"/>
              <w:adjustRightInd w:val="0"/>
              <w:rPr>
                <w:color w:val="231F20"/>
                <w:sz w:val="22"/>
                <w:szCs w:val="22"/>
              </w:rPr>
            </w:pPr>
            <w:r>
              <w:rPr>
                <w:color w:val="231F20"/>
                <w:sz w:val="22"/>
                <w:szCs w:val="22"/>
              </w:rPr>
              <w:t>Regular feedback can help to develop</w:t>
            </w:r>
            <w:r w:rsidR="00894384" w:rsidRPr="00821E8F">
              <w:rPr>
                <w:color w:val="231F20"/>
                <w:sz w:val="22"/>
                <w:szCs w:val="22"/>
              </w:rPr>
              <w:t xml:space="preserve"> relationships </w:t>
            </w:r>
            <w:r>
              <w:rPr>
                <w:color w:val="231F20"/>
                <w:sz w:val="22"/>
                <w:szCs w:val="22"/>
              </w:rPr>
              <w:t xml:space="preserve">local groups </w:t>
            </w:r>
            <w:proofErr w:type="spellStart"/>
            <w:r>
              <w:rPr>
                <w:color w:val="231F20"/>
                <w:sz w:val="22"/>
                <w:szCs w:val="22"/>
              </w:rPr>
              <w:t>eg</w:t>
            </w:r>
            <w:proofErr w:type="spellEnd"/>
            <w:r>
              <w:rPr>
                <w:color w:val="231F20"/>
                <w:sz w:val="22"/>
                <w:szCs w:val="22"/>
              </w:rPr>
              <w:t xml:space="preserve"> we</w:t>
            </w:r>
            <w:r w:rsidR="00894384" w:rsidRPr="00821E8F">
              <w:rPr>
                <w:color w:val="231F20"/>
                <w:sz w:val="22"/>
                <w:szCs w:val="22"/>
              </w:rPr>
              <w:t xml:space="preserve"> can use the newsletter to demonstrate how public and stakeholder views have been taken into account in previous engagement exercises.</w:t>
            </w:r>
          </w:p>
          <w:p w:rsidR="00894384" w:rsidRPr="00821E8F" w:rsidRDefault="00894384" w:rsidP="00104031">
            <w:pPr>
              <w:autoSpaceDE w:val="0"/>
              <w:autoSpaceDN w:val="0"/>
              <w:adjustRightInd w:val="0"/>
              <w:rPr>
                <w:color w:val="231F20"/>
                <w:sz w:val="22"/>
                <w:szCs w:val="22"/>
              </w:rPr>
            </w:pPr>
          </w:p>
          <w:p w:rsidR="00894384" w:rsidRPr="00821E8F" w:rsidRDefault="00894384" w:rsidP="00104031">
            <w:pPr>
              <w:autoSpaceDE w:val="0"/>
              <w:autoSpaceDN w:val="0"/>
              <w:adjustRightInd w:val="0"/>
              <w:rPr>
                <w:color w:val="231F20"/>
                <w:sz w:val="22"/>
                <w:szCs w:val="22"/>
              </w:rPr>
            </w:pPr>
            <w:r w:rsidRPr="00821E8F">
              <w:rPr>
                <w:color w:val="231F20"/>
                <w:sz w:val="22"/>
                <w:szCs w:val="22"/>
              </w:rPr>
              <w:t>People will be clearer about what consultation will be taking place and when</w:t>
            </w:r>
            <w:r w:rsidR="00821E8F">
              <w:rPr>
                <w:color w:val="231F20"/>
                <w:sz w:val="22"/>
                <w:szCs w:val="22"/>
              </w:rPr>
              <w:t xml:space="preserve"> as we can use the newsletter as a further channel to publicise and give advance notice</w:t>
            </w:r>
            <w:r w:rsidRPr="00821E8F">
              <w:rPr>
                <w:color w:val="231F20"/>
                <w:sz w:val="22"/>
                <w:szCs w:val="22"/>
              </w:rPr>
              <w:t>.</w:t>
            </w:r>
          </w:p>
          <w:p w:rsidR="00894384" w:rsidRPr="00821E8F" w:rsidRDefault="00894384" w:rsidP="00104031">
            <w:pPr>
              <w:rPr>
                <w:sz w:val="22"/>
                <w:szCs w:val="22"/>
              </w:rPr>
            </w:pPr>
          </w:p>
        </w:tc>
        <w:tc>
          <w:tcPr>
            <w:tcW w:w="4253" w:type="dxa"/>
          </w:tcPr>
          <w:p w:rsidR="00894384" w:rsidRPr="002F0C72" w:rsidRDefault="00821E8F" w:rsidP="009E3B4B">
            <w:pPr>
              <w:rPr>
                <w:sz w:val="22"/>
                <w:szCs w:val="22"/>
              </w:rPr>
            </w:pPr>
            <w:r>
              <w:rPr>
                <w:sz w:val="22"/>
                <w:szCs w:val="22"/>
              </w:rPr>
              <w:t>Explore p</w:t>
            </w:r>
            <w:r w:rsidR="00894384" w:rsidRPr="002F0C72">
              <w:rPr>
                <w:sz w:val="22"/>
                <w:szCs w:val="22"/>
              </w:rPr>
              <w:t>roduc</w:t>
            </w:r>
            <w:r>
              <w:rPr>
                <w:sz w:val="22"/>
                <w:szCs w:val="22"/>
              </w:rPr>
              <w:t>ing</w:t>
            </w:r>
            <w:r w:rsidR="00894384" w:rsidRPr="002F0C72">
              <w:rPr>
                <w:sz w:val="22"/>
                <w:szCs w:val="22"/>
              </w:rPr>
              <w:t xml:space="preserve"> a regular Planning Update newsletter to be circulated electronically and </w:t>
            </w:r>
            <w:r>
              <w:rPr>
                <w:sz w:val="22"/>
                <w:szCs w:val="22"/>
              </w:rPr>
              <w:t xml:space="preserve">also </w:t>
            </w:r>
            <w:r w:rsidR="00894384" w:rsidRPr="002F0C72">
              <w:rPr>
                <w:sz w:val="22"/>
                <w:szCs w:val="22"/>
              </w:rPr>
              <w:t>published on the website.</w:t>
            </w:r>
          </w:p>
          <w:p w:rsidR="00894384" w:rsidRPr="002F0C72" w:rsidRDefault="00894384" w:rsidP="009E3B4B">
            <w:pPr>
              <w:rPr>
                <w:sz w:val="22"/>
                <w:szCs w:val="22"/>
              </w:rPr>
            </w:pPr>
          </w:p>
          <w:p w:rsidR="00894384" w:rsidRPr="002F0C72" w:rsidRDefault="00894384" w:rsidP="00666E72">
            <w:pPr>
              <w:rPr>
                <w:sz w:val="22"/>
                <w:szCs w:val="22"/>
              </w:rPr>
            </w:pPr>
          </w:p>
        </w:tc>
        <w:tc>
          <w:tcPr>
            <w:tcW w:w="2977" w:type="dxa"/>
          </w:tcPr>
          <w:p w:rsidR="00894384" w:rsidRDefault="00894384" w:rsidP="008A22C6">
            <w:pPr>
              <w:rPr>
                <w:sz w:val="22"/>
                <w:szCs w:val="22"/>
              </w:rPr>
            </w:pPr>
            <w:r>
              <w:rPr>
                <w:sz w:val="22"/>
                <w:szCs w:val="22"/>
              </w:rPr>
              <w:t xml:space="preserve">Produce at least quarterly an electronic newsletter to send to: all those registered on </w:t>
            </w:r>
            <w:proofErr w:type="spellStart"/>
            <w:r>
              <w:rPr>
                <w:sz w:val="22"/>
                <w:szCs w:val="22"/>
              </w:rPr>
              <w:t>Inovem</w:t>
            </w:r>
            <w:proofErr w:type="spellEnd"/>
            <w:r>
              <w:rPr>
                <w:sz w:val="22"/>
                <w:szCs w:val="22"/>
              </w:rPr>
              <w:t xml:space="preserve"> database, all councillors, DMUG and others as appropriate. Review in 12 months to decide if effective</w:t>
            </w:r>
            <w:r w:rsidR="00666E72">
              <w:rPr>
                <w:sz w:val="22"/>
                <w:szCs w:val="22"/>
              </w:rPr>
              <w:t xml:space="preserve"> means of </w:t>
            </w:r>
            <w:proofErr w:type="gramStart"/>
            <w:r w:rsidR="00666E72">
              <w:rPr>
                <w:sz w:val="22"/>
                <w:szCs w:val="22"/>
              </w:rPr>
              <w:t>communication,</w:t>
            </w:r>
            <w:proofErr w:type="gramEnd"/>
            <w:r w:rsidR="00666E72">
              <w:rPr>
                <w:sz w:val="22"/>
                <w:szCs w:val="22"/>
              </w:rPr>
              <w:t xml:space="preserve"> and feedback from users about the content</w:t>
            </w:r>
            <w:r>
              <w:rPr>
                <w:sz w:val="22"/>
                <w:szCs w:val="22"/>
              </w:rPr>
              <w:t>.</w:t>
            </w:r>
          </w:p>
          <w:p w:rsidR="00894384" w:rsidRDefault="00894384" w:rsidP="008A22C6">
            <w:pPr>
              <w:rPr>
                <w:sz w:val="22"/>
                <w:szCs w:val="22"/>
              </w:rPr>
            </w:pPr>
          </w:p>
          <w:p w:rsidR="00894384" w:rsidRPr="00D7508F" w:rsidRDefault="00894384" w:rsidP="008A22C6">
            <w:pPr>
              <w:rPr>
                <w:sz w:val="22"/>
                <w:szCs w:val="22"/>
              </w:rPr>
            </w:pPr>
          </w:p>
        </w:tc>
        <w:tc>
          <w:tcPr>
            <w:tcW w:w="3685" w:type="dxa"/>
          </w:tcPr>
          <w:p w:rsidR="00894384" w:rsidRPr="00D7508F" w:rsidRDefault="00894384" w:rsidP="006E5850">
            <w:pPr>
              <w:rPr>
                <w:sz w:val="22"/>
                <w:szCs w:val="22"/>
              </w:rPr>
            </w:pPr>
            <w:r>
              <w:rPr>
                <w:sz w:val="22"/>
                <w:szCs w:val="22"/>
              </w:rPr>
              <w:t>Aim to publish first edition in July</w:t>
            </w:r>
            <w:r w:rsidR="00666E72">
              <w:rPr>
                <w:sz w:val="22"/>
                <w:szCs w:val="22"/>
              </w:rPr>
              <w:t>/August</w:t>
            </w:r>
            <w:r>
              <w:rPr>
                <w:sz w:val="22"/>
                <w:szCs w:val="22"/>
              </w:rPr>
              <w:t xml:space="preserve"> 215.</w:t>
            </w:r>
          </w:p>
        </w:tc>
      </w:tr>
      <w:tr w:rsidR="00894384" w:rsidRPr="00D7508F" w:rsidTr="00734F33">
        <w:tc>
          <w:tcPr>
            <w:tcW w:w="3510" w:type="dxa"/>
          </w:tcPr>
          <w:p w:rsidR="00894384" w:rsidRPr="00821E8F" w:rsidRDefault="00894384" w:rsidP="00894384">
            <w:pPr>
              <w:rPr>
                <w:b/>
                <w:i/>
                <w:sz w:val="22"/>
                <w:szCs w:val="22"/>
              </w:rPr>
            </w:pPr>
            <w:r w:rsidRPr="00821E8F">
              <w:rPr>
                <w:b/>
                <w:i/>
                <w:sz w:val="22"/>
                <w:szCs w:val="22"/>
              </w:rPr>
              <w:lastRenderedPageBreak/>
              <w:t>Establish a reference group/user group for major consultation events</w:t>
            </w:r>
          </w:p>
          <w:p w:rsidR="00666E72" w:rsidRDefault="00666E72" w:rsidP="00894384">
            <w:pPr>
              <w:rPr>
                <w:sz w:val="22"/>
                <w:szCs w:val="22"/>
              </w:rPr>
            </w:pPr>
          </w:p>
          <w:p w:rsidR="00894384" w:rsidRPr="00821E8F" w:rsidRDefault="00666E72" w:rsidP="00104031">
            <w:pPr>
              <w:rPr>
                <w:sz w:val="22"/>
                <w:szCs w:val="22"/>
              </w:rPr>
            </w:pPr>
            <w:r w:rsidRPr="002F0C72">
              <w:rPr>
                <w:sz w:val="22"/>
                <w:szCs w:val="22"/>
              </w:rPr>
              <w:t xml:space="preserve">Involving customers in the setting, reviewing and raising of our local standards/delivery standards, </w:t>
            </w:r>
            <w:r>
              <w:rPr>
                <w:sz w:val="22"/>
                <w:szCs w:val="22"/>
              </w:rPr>
              <w:t xml:space="preserve">will help us to deliver good customer service by </w:t>
            </w:r>
            <w:r w:rsidR="00894384" w:rsidRPr="00821E8F">
              <w:rPr>
                <w:sz w:val="22"/>
                <w:szCs w:val="22"/>
              </w:rPr>
              <w:t>help</w:t>
            </w:r>
            <w:r>
              <w:rPr>
                <w:sz w:val="22"/>
                <w:szCs w:val="22"/>
              </w:rPr>
              <w:t>ing</w:t>
            </w:r>
            <w:r w:rsidR="00894384" w:rsidRPr="00821E8F">
              <w:rPr>
                <w:sz w:val="22"/>
                <w:szCs w:val="22"/>
              </w:rPr>
              <w:t xml:space="preserve"> in evaluating how customers interact with planning and to use this information to identify possible service improvements and offer better choices. </w:t>
            </w:r>
            <w:r>
              <w:rPr>
                <w:sz w:val="22"/>
                <w:szCs w:val="22"/>
              </w:rPr>
              <w:t>Also the r</w:t>
            </w:r>
            <w:r w:rsidR="00894384" w:rsidRPr="00821E8F">
              <w:rPr>
                <w:sz w:val="22"/>
                <w:szCs w:val="22"/>
              </w:rPr>
              <w:t xml:space="preserve">eview </w:t>
            </w:r>
            <w:r>
              <w:rPr>
                <w:sz w:val="22"/>
                <w:szCs w:val="22"/>
              </w:rPr>
              <w:t xml:space="preserve">process </w:t>
            </w:r>
            <w:r w:rsidR="00894384" w:rsidRPr="00821E8F">
              <w:rPr>
                <w:sz w:val="22"/>
                <w:szCs w:val="22"/>
              </w:rPr>
              <w:t>helps to improve the range, content and quality of verbal, published and web based information we provide to ensure it is relevant and meets the needs of customers.</w:t>
            </w:r>
          </w:p>
          <w:p w:rsidR="00894384" w:rsidRPr="00821E8F" w:rsidRDefault="00894384" w:rsidP="00104031">
            <w:pPr>
              <w:rPr>
                <w:sz w:val="22"/>
                <w:szCs w:val="22"/>
              </w:rPr>
            </w:pPr>
          </w:p>
        </w:tc>
        <w:tc>
          <w:tcPr>
            <w:tcW w:w="4253" w:type="dxa"/>
          </w:tcPr>
          <w:p w:rsidR="00894384" w:rsidRPr="002F0C72" w:rsidRDefault="00666E72" w:rsidP="009E3B4B">
            <w:pPr>
              <w:rPr>
                <w:sz w:val="22"/>
                <w:szCs w:val="22"/>
              </w:rPr>
            </w:pPr>
            <w:r>
              <w:rPr>
                <w:sz w:val="22"/>
                <w:szCs w:val="22"/>
              </w:rPr>
              <w:t>E</w:t>
            </w:r>
            <w:r w:rsidR="00894384" w:rsidRPr="002F0C72">
              <w:rPr>
                <w:sz w:val="22"/>
                <w:szCs w:val="22"/>
              </w:rPr>
              <w:t>xplore setting up a user group/review panel (</w:t>
            </w:r>
            <w:proofErr w:type="spellStart"/>
            <w:r w:rsidR="00894384" w:rsidRPr="002F0C72">
              <w:rPr>
                <w:sz w:val="22"/>
                <w:szCs w:val="22"/>
              </w:rPr>
              <w:t>approx</w:t>
            </w:r>
            <w:proofErr w:type="spellEnd"/>
            <w:r w:rsidR="00894384" w:rsidRPr="002F0C72">
              <w:rPr>
                <w:sz w:val="22"/>
                <w:szCs w:val="22"/>
              </w:rPr>
              <w:t xml:space="preserve"> 4-6 people) to review major consultation events run by the City Council, and to get insight into people’s experiences of engaging. Learning will </w:t>
            </w:r>
            <w:r>
              <w:rPr>
                <w:sz w:val="22"/>
                <w:szCs w:val="22"/>
              </w:rPr>
              <w:t xml:space="preserve">also </w:t>
            </w:r>
            <w:r w:rsidR="00894384" w:rsidRPr="002F0C72">
              <w:rPr>
                <w:sz w:val="22"/>
                <w:szCs w:val="22"/>
              </w:rPr>
              <w:t xml:space="preserve">then help to shape future consultation events </w:t>
            </w:r>
            <w:proofErr w:type="spellStart"/>
            <w:r w:rsidR="00894384" w:rsidRPr="002F0C72">
              <w:rPr>
                <w:sz w:val="22"/>
                <w:szCs w:val="22"/>
              </w:rPr>
              <w:t>eg</w:t>
            </w:r>
            <w:proofErr w:type="spellEnd"/>
            <w:r w:rsidR="00894384" w:rsidRPr="002F0C72">
              <w:rPr>
                <w:sz w:val="22"/>
                <w:szCs w:val="22"/>
              </w:rPr>
              <w:t xml:space="preserve">. Seek feedback about location and venues, and consultation materials. </w:t>
            </w:r>
          </w:p>
          <w:p w:rsidR="00894384" w:rsidRPr="002F0C72" w:rsidRDefault="00894384" w:rsidP="009E3B4B">
            <w:pPr>
              <w:rPr>
                <w:sz w:val="22"/>
                <w:szCs w:val="22"/>
              </w:rPr>
            </w:pPr>
          </w:p>
          <w:p w:rsidR="00894384" w:rsidRPr="002F0C72" w:rsidRDefault="00894384" w:rsidP="009E3B4B">
            <w:pPr>
              <w:autoSpaceDE w:val="0"/>
              <w:autoSpaceDN w:val="0"/>
              <w:adjustRightInd w:val="0"/>
              <w:rPr>
                <w:b/>
                <w:sz w:val="22"/>
                <w:szCs w:val="22"/>
              </w:rPr>
            </w:pPr>
          </w:p>
        </w:tc>
        <w:tc>
          <w:tcPr>
            <w:tcW w:w="2977" w:type="dxa"/>
          </w:tcPr>
          <w:p w:rsidR="00894384" w:rsidRDefault="00894384" w:rsidP="008A22C6">
            <w:pPr>
              <w:rPr>
                <w:sz w:val="22"/>
                <w:szCs w:val="22"/>
              </w:rPr>
            </w:pPr>
            <w:r>
              <w:rPr>
                <w:sz w:val="22"/>
                <w:szCs w:val="22"/>
              </w:rPr>
              <w:t xml:space="preserve">Establish parameters for possible group: terms of reference, scope of membership and issues discussed. </w:t>
            </w:r>
          </w:p>
          <w:p w:rsidR="00894384" w:rsidRDefault="00894384" w:rsidP="008A22C6">
            <w:pPr>
              <w:rPr>
                <w:sz w:val="22"/>
                <w:szCs w:val="22"/>
              </w:rPr>
            </w:pPr>
          </w:p>
          <w:p w:rsidR="00894384" w:rsidRPr="00D7508F" w:rsidRDefault="00894384" w:rsidP="008A22C6">
            <w:pPr>
              <w:rPr>
                <w:sz w:val="22"/>
                <w:szCs w:val="22"/>
              </w:rPr>
            </w:pPr>
          </w:p>
        </w:tc>
        <w:tc>
          <w:tcPr>
            <w:tcW w:w="3685" w:type="dxa"/>
          </w:tcPr>
          <w:p w:rsidR="00894384" w:rsidRPr="00D7508F" w:rsidRDefault="00894384" w:rsidP="008A22C6">
            <w:pPr>
              <w:rPr>
                <w:sz w:val="22"/>
                <w:szCs w:val="22"/>
              </w:rPr>
            </w:pPr>
            <w:r>
              <w:rPr>
                <w:sz w:val="22"/>
                <w:szCs w:val="22"/>
              </w:rPr>
              <w:t xml:space="preserve"> Not yet started</w:t>
            </w:r>
          </w:p>
        </w:tc>
      </w:tr>
      <w:tr w:rsidR="00894384" w:rsidRPr="00D7508F" w:rsidTr="00734F33">
        <w:tc>
          <w:tcPr>
            <w:tcW w:w="3510" w:type="dxa"/>
          </w:tcPr>
          <w:p w:rsidR="00894384" w:rsidRDefault="00894384" w:rsidP="00894384">
            <w:pPr>
              <w:rPr>
                <w:b/>
                <w:i/>
                <w:sz w:val="22"/>
                <w:szCs w:val="22"/>
              </w:rPr>
            </w:pPr>
            <w:r>
              <w:rPr>
                <w:b/>
                <w:i/>
                <w:sz w:val="22"/>
                <w:szCs w:val="22"/>
              </w:rPr>
              <w:t>Supporting best practice in applicant-led consultations</w:t>
            </w:r>
          </w:p>
          <w:p w:rsidR="00894384" w:rsidRDefault="00894384" w:rsidP="00894384">
            <w:pPr>
              <w:rPr>
                <w:b/>
                <w:i/>
                <w:sz w:val="22"/>
                <w:szCs w:val="22"/>
              </w:rPr>
            </w:pPr>
          </w:p>
          <w:p w:rsidR="00894384" w:rsidRPr="00D7508F" w:rsidRDefault="00894384" w:rsidP="00104031">
            <w:pPr>
              <w:rPr>
                <w:sz w:val="22"/>
                <w:szCs w:val="22"/>
              </w:rPr>
            </w:pPr>
            <w:r>
              <w:rPr>
                <w:sz w:val="22"/>
                <w:szCs w:val="22"/>
              </w:rPr>
              <w:t>Pre-application engagement by applicants is a key part of the planning application process so it is important to keep this under regular review</w:t>
            </w:r>
            <w:r w:rsidR="00666E72">
              <w:rPr>
                <w:sz w:val="22"/>
                <w:szCs w:val="22"/>
              </w:rPr>
              <w:t xml:space="preserve"> and to promote innovation and best practice</w:t>
            </w:r>
            <w:r>
              <w:rPr>
                <w:sz w:val="22"/>
                <w:szCs w:val="22"/>
              </w:rPr>
              <w:t>.</w:t>
            </w:r>
          </w:p>
        </w:tc>
        <w:tc>
          <w:tcPr>
            <w:tcW w:w="4253" w:type="dxa"/>
          </w:tcPr>
          <w:p w:rsidR="00894384" w:rsidRPr="002F0C72" w:rsidRDefault="00894384" w:rsidP="009E3B4B">
            <w:pPr>
              <w:rPr>
                <w:sz w:val="22"/>
                <w:szCs w:val="22"/>
              </w:rPr>
            </w:pPr>
            <w:r w:rsidRPr="002F0C72">
              <w:rPr>
                <w:sz w:val="22"/>
                <w:szCs w:val="22"/>
              </w:rPr>
              <w:t>Work through DMUG and other channels, to encourage earlier engagement on majors and to take applications where appropriate through the ODRP process.</w:t>
            </w:r>
          </w:p>
          <w:p w:rsidR="00894384" w:rsidRPr="002F0C72" w:rsidRDefault="00894384" w:rsidP="009E3B4B">
            <w:pPr>
              <w:pStyle w:val="ListParagraph"/>
              <w:rPr>
                <w:sz w:val="22"/>
                <w:szCs w:val="22"/>
              </w:rPr>
            </w:pPr>
          </w:p>
          <w:p w:rsidR="00894384" w:rsidRPr="002F0C72" w:rsidRDefault="00894384" w:rsidP="009E3B4B">
            <w:pPr>
              <w:rPr>
                <w:sz w:val="22"/>
                <w:szCs w:val="22"/>
              </w:rPr>
            </w:pPr>
            <w:r w:rsidRPr="002F0C72">
              <w:rPr>
                <w:sz w:val="22"/>
                <w:szCs w:val="22"/>
              </w:rPr>
              <w:t xml:space="preserve">Publicise case studies of best practice that demonstrate what can be achieved in Oxford and set the benchmark for future. </w:t>
            </w:r>
          </w:p>
          <w:p w:rsidR="00894384" w:rsidRPr="002F0C72" w:rsidRDefault="00894384" w:rsidP="009E3B4B">
            <w:pPr>
              <w:rPr>
                <w:sz w:val="22"/>
                <w:szCs w:val="22"/>
              </w:rPr>
            </w:pPr>
          </w:p>
          <w:p w:rsidR="00894384" w:rsidRPr="002F0C72" w:rsidRDefault="00894384" w:rsidP="009E3B4B">
            <w:pPr>
              <w:rPr>
                <w:sz w:val="22"/>
                <w:szCs w:val="22"/>
              </w:rPr>
            </w:pPr>
            <w:r w:rsidRPr="002F0C72">
              <w:rPr>
                <w:sz w:val="22"/>
                <w:szCs w:val="22"/>
              </w:rPr>
              <w:t xml:space="preserve">Monitor the quality of applicant-led </w:t>
            </w:r>
            <w:r w:rsidRPr="002F0C72">
              <w:rPr>
                <w:sz w:val="22"/>
                <w:szCs w:val="22"/>
              </w:rPr>
              <w:lastRenderedPageBreak/>
              <w:t>consultation on major applications</w:t>
            </w:r>
            <w:r w:rsidR="00666E72">
              <w:rPr>
                <w:sz w:val="22"/>
                <w:szCs w:val="22"/>
              </w:rPr>
              <w:t>:</w:t>
            </w:r>
          </w:p>
          <w:p w:rsidR="00894384" w:rsidRPr="002F0C72" w:rsidRDefault="00894384" w:rsidP="009E3B4B">
            <w:pPr>
              <w:pStyle w:val="ListParagraph"/>
              <w:numPr>
                <w:ilvl w:val="0"/>
                <w:numId w:val="1"/>
              </w:numPr>
              <w:rPr>
                <w:sz w:val="22"/>
                <w:szCs w:val="22"/>
              </w:rPr>
            </w:pPr>
            <w:r w:rsidRPr="002F0C72">
              <w:rPr>
                <w:sz w:val="22"/>
                <w:szCs w:val="22"/>
              </w:rPr>
              <w:t>monitor the statements of community involvement submitted with planning applications in terms of range/type of pre-application consultation undertaken, and how it has  influenced  the application proposals</w:t>
            </w:r>
          </w:p>
          <w:p w:rsidR="00894384" w:rsidRPr="002F0C72" w:rsidRDefault="00894384" w:rsidP="00666E72">
            <w:pPr>
              <w:pStyle w:val="ListParagraph"/>
              <w:numPr>
                <w:ilvl w:val="0"/>
                <w:numId w:val="1"/>
              </w:numPr>
              <w:rPr>
                <w:b/>
                <w:sz w:val="22"/>
                <w:szCs w:val="22"/>
              </w:rPr>
            </w:pPr>
            <w:proofErr w:type="gramStart"/>
            <w:r w:rsidRPr="002F0C72">
              <w:rPr>
                <w:sz w:val="22"/>
                <w:szCs w:val="22"/>
              </w:rPr>
              <w:t>wo</w:t>
            </w:r>
            <w:r w:rsidR="00666E72">
              <w:rPr>
                <w:sz w:val="22"/>
                <w:szCs w:val="22"/>
              </w:rPr>
              <w:t>rk</w:t>
            </w:r>
            <w:proofErr w:type="gramEnd"/>
            <w:r w:rsidR="00666E72">
              <w:rPr>
                <w:sz w:val="22"/>
                <w:szCs w:val="22"/>
              </w:rPr>
              <w:t xml:space="preserve"> with case officers to ensure</w:t>
            </w:r>
            <w:r w:rsidRPr="002F0C72">
              <w:rPr>
                <w:sz w:val="22"/>
                <w:szCs w:val="22"/>
              </w:rPr>
              <w:t xml:space="preserve"> reports</w:t>
            </w:r>
            <w:r w:rsidR="00666E72">
              <w:rPr>
                <w:sz w:val="22"/>
                <w:szCs w:val="22"/>
              </w:rPr>
              <w:t xml:space="preserve"> also clearly report consultation that has shaped the proposal.</w:t>
            </w:r>
          </w:p>
        </w:tc>
        <w:tc>
          <w:tcPr>
            <w:tcW w:w="2977" w:type="dxa"/>
          </w:tcPr>
          <w:p w:rsidR="00894384" w:rsidRPr="00D7508F" w:rsidRDefault="00894384" w:rsidP="00706C5E">
            <w:pPr>
              <w:rPr>
                <w:sz w:val="22"/>
                <w:szCs w:val="22"/>
              </w:rPr>
            </w:pPr>
            <w:r w:rsidRPr="00706C5E">
              <w:rPr>
                <w:sz w:val="22"/>
                <w:szCs w:val="22"/>
              </w:rPr>
              <w:lastRenderedPageBreak/>
              <w:t>Monitor as examples become available and then review annually.  Report a sample of examples in the AMR (annually)</w:t>
            </w:r>
          </w:p>
        </w:tc>
        <w:tc>
          <w:tcPr>
            <w:tcW w:w="3685" w:type="dxa"/>
          </w:tcPr>
          <w:p w:rsidR="00894384" w:rsidRPr="00D7508F" w:rsidRDefault="00894384" w:rsidP="008A22C6">
            <w:pPr>
              <w:rPr>
                <w:sz w:val="22"/>
                <w:szCs w:val="22"/>
              </w:rPr>
            </w:pPr>
            <w:r>
              <w:rPr>
                <w:sz w:val="22"/>
                <w:szCs w:val="22"/>
              </w:rPr>
              <w:t>Monitoring and review of examples of current major applications is underway.</w:t>
            </w:r>
          </w:p>
        </w:tc>
      </w:tr>
    </w:tbl>
    <w:p w:rsidR="00694208" w:rsidRDefault="00694208" w:rsidP="003E59CF"/>
    <w:sectPr w:rsidR="00694208" w:rsidSect="00AB53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A3" w:rsidRDefault="003149A3" w:rsidP="00A95A8D">
      <w:r>
        <w:separator/>
      </w:r>
    </w:p>
  </w:endnote>
  <w:endnote w:type="continuationSeparator" w:id="0">
    <w:p w:rsidR="003149A3" w:rsidRDefault="003149A3" w:rsidP="00A9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A3" w:rsidRDefault="003149A3">
    <w:pPr>
      <w:pStyle w:val="Footer"/>
    </w:pPr>
    <w:r>
      <w:ptab w:relativeTo="margin" w:alignment="center" w:leader="none"/>
    </w:r>
    <w:r>
      <w:ptab w:relativeTo="margin" w:alignment="right" w:leader="none"/>
    </w:r>
    <w:r>
      <w:t xml:space="preserve">Version 1 – </w:t>
    </w:r>
    <w:r w:rsidR="003C51F7">
      <w:t>July</w:t>
    </w:r>
    <w: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A3" w:rsidRDefault="003149A3" w:rsidP="00A95A8D">
      <w:r>
        <w:separator/>
      </w:r>
    </w:p>
  </w:footnote>
  <w:footnote w:type="continuationSeparator" w:id="0">
    <w:p w:rsidR="003149A3" w:rsidRDefault="003149A3" w:rsidP="00A95A8D">
      <w:r>
        <w:continuationSeparator/>
      </w:r>
    </w:p>
  </w:footnote>
  <w:footnote w:id="1">
    <w:p w:rsidR="00D840F2" w:rsidRPr="00D840F2" w:rsidRDefault="00D840F2">
      <w:pPr>
        <w:pStyle w:val="FootnoteText"/>
      </w:pPr>
      <w:r w:rsidRPr="00D840F2">
        <w:rPr>
          <w:rStyle w:val="FootnoteReference"/>
        </w:rPr>
        <w:footnoteRef/>
      </w:r>
      <w:r w:rsidRPr="00D840F2">
        <w:t xml:space="preserve"> </w:t>
      </w:r>
      <w:r w:rsidRPr="00D840F2">
        <w:rPr>
          <w:sz w:val="22"/>
          <w:szCs w:val="22"/>
        </w:rPr>
        <w:t>Roger Dudman Way Review 2013, paragraph 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AAB"/>
    <w:multiLevelType w:val="hybridMultilevel"/>
    <w:tmpl w:val="3D74E6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6B1E34"/>
    <w:multiLevelType w:val="hybridMultilevel"/>
    <w:tmpl w:val="87EAA30C"/>
    <w:lvl w:ilvl="0" w:tplc="F830CF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D5A49"/>
    <w:multiLevelType w:val="multilevel"/>
    <w:tmpl w:val="9AAAF3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D387C1B"/>
    <w:multiLevelType w:val="hybridMultilevel"/>
    <w:tmpl w:val="42B0E5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1E7809"/>
    <w:multiLevelType w:val="hybridMultilevel"/>
    <w:tmpl w:val="31F88692"/>
    <w:lvl w:ilvl="0" w:tplc="9EE2C0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D83860"/>
    <w:multiLevelType w:val="multilevel"/>
    <w:tmpl w:val="ED0687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6E"/>
    <w:rsid w:val="000038A9"/>
    <w:rsid w:val="0001455E"/>
    <w:rsid w:val="00057EC2"/>
    <w:rsid w:val="00066DA6"/>
    <w:rsid w:val="00082FD5"/>
    <w:rsid w:val="00083287"/>
    <w:rsid w:val="00083E8A"/>
    <w:rsid w:val="0009497B"/>
    <w:rsid w:val="00095C53"/>
    <w:rsid w:val="000B4310"/>
    <w:rsid w:val="000B61FD"/>
    <w:rsid w:val="000B78B2"/>
    <w:rsid w:val="000B79F7"/>
    <w:rsid w:val="000D6D8B"/>
    <w:rsid w:val="000E7063"/>
    <w:rsid w:val="0013490E"/>
    <w:rsid w:val="00137F02"/>
    <w:rsid w:val="001565F8"/>
    <w:rsid w:val="0016447E"/>
    <w:rsid w:val="00164DF9"/>
    <w:rsid w:val="00172DB9"/>
    <w:rsid w:val="0017529C"/>
    <w:rsid w:val="001807E9"/>
    <w:rsid w:val="00183693"/>
    <w:rsid w:val="001968B6"/>
    <w:rsid w:val="001A7743"/>
    <w:rsid w:val="001C0547"/>
    <w:rsid w:val="001D09B4"/>
    <w:rsid w:val="001D1D62"/>
    <w:rsid w:val="001D4A02"/>
    <w:rsid w:val="001D4DAA"/>
    <w:rsid w:val="001E2A05"/>
    <w:rsid w:val="001F741A"/>
    <w:rsid w:val="002007E0"/>
    <w:rsid w:val="0020358A"/>
    <w:rsid w:val="002122F7"/>
    <w:rsid w:val="002249C3"/>
    <w:rsid w:val="00226820"/>
    <w:rsid w:val="00226CD5"/>
    <w:rsid w:val="00237CC3"/>
    <w:rsid w:val="00247F61"/>
    <w:rsid w:val="00253CAD"/>
    <w:rsid w:val="00260751"/>
    <w:rsid w:val="00260F5C"/>
    <w:rsid w:val="00261088"/>
    <w:rsid w:val="00263200"/>
    <w:rsid w:val="00273770"/>
    <w:rsid w:val="00274A53"/>
    <w:rsid w:val="00282913"/>
    <w:rsid w:val="00285CF0"/>
    <w:rsid w:val="002A078F"/>
    <w:rsid w:val="002A0A7F"/>
    <w:rsid w:val="002B561D"/>
    <w:rsid w:val="002C5962"/>
    <w:rsid w:val="002C7247"/>
    <w:rsid w:val="002D2855"/>
    <w:rsid w:val="002D3561"/>
    <w:rsid w:val="002D35DA"/>
    <w:rsid w:val="002E5770"/>
    <w:rsid w:val="002F0C72"/>
    <w:rsid w:val="002F3031"/>
    <w:rsid w:val="003071F0"/>
    <w:rsid w:val="003149A3"/>
    <w:rsid w:val="0031536B"/>
    <w:rsid w:val="00320F24"/>
    <w:rsid w:val="0032481D"/>
    <w:rsid w:val="00324B8B"/>
    <w:rsid w:val="003255F1"/>
    <w:rsid w:val="00341F01"/>
    <w:rsid w:val="00344F6C"/>
    <w:rsid w:val="00350A70"/>
    <w:rsid w:val="00354C9F"/>
    <w:rsid w:val="00356EDB"/>
    <w:rsid w:val="00361E65"/>
    <w:rsid w:val="0037460A"/>
    <w:rsid w:val="00376663"/>
    <w:rsid w:val="0038284F"/>
    <w:rsid w:val="00391C7C"/>
    <w:rsid w:val="003A3A10"/>
    <w:rsid w:val="003A3F10"/>
    <w:rsid w:val="003B2D65"/>
    <w:rsid w:val="003B37D0"/>
    <w:rsid w:val="003C4859"/>
    <w:rsid w:val="003C51F7"/>
    <w:rsid w:val="003E59CF"/>
    <w:rsid w:val="003F19CA"/>
    <w:rsid w:val="004000D7"/>
    <w:rsid w:val="00400934"/>
    <w:rsid w:val="00401E6D"/>
    <w:rsid w:val="00415B65"/>
    <w:rsid w:val="00416376"/>
    <w:rsid w:val="0044137B"/>
    <w:rsid w:val="00441DDC"/>
    <w:rsid w:val="004426BD"/>
    <w:rsid w:val="00447B5D"/>
    <w:rsid w:val="00456EF3"/>
    <w:rsid w:val="004657C0"/>
    <w:rsid w:val="004E6B7F"/>
    <w:rsid w:val="004F29F2"/>
    <w:rsid w:val="00504E43"/>
    <w:rsid w:val="00505AA4"/>
    <w:rsid w:val="00541C49"/>
    <w:rsid w:val="005473FF"/>
    <w:rsid w:val="00547CE7"/>
    <w:rsid w:val="00554BF2"/>
    <w:rsid w:val="00565ADD"/>
    <w:rsid w:val="00566623"/>
    <w:rsid w:val="00582926"/>
    <w:rsid w:val="00584C2F"/>
    <w:rsid w:val="0059170D"/>
    <w:rsid w:val="005B17FF"/>
    <w:rsid w:val="005B18C2"/>
    <w:rsid w:val="005C39D7"/>
    <w:rsid w:val="005D2316"/>
    <w:rsid w:val="005E0AC7"/>
    <w:rsid w:val="005F1C14"/>
    <w:rsid w:val="00612472"/>
    <w:rsid w:val="006147CC"/>
    <w:rsid w:val="00615015"/>
    <w:rsid w:val="006157B6"/>
    <w:rsid w:val="00620466"/>
    <w:rsid w:val="00627889"/>
    <w:rsid w:val="00666E72"/>
    <w:rsid w:val="00676BBE"/>
    <w:rsid w:val="00692801"/>
    <w:rsid w:val="00694208"/>
    <w:rsid w:val="00695646"/>
    <w:rsid w:val="006A36E8"/>
    <w:rsid w:val="006B4369"/>
    <w:rsid w:val="006C129A"/>
    <w:rsid w:val="006C1513"/>
    <w:rsid w:val="006C49BD"/>
    <w:rsid w:val="006D0168"/>
    <w:rsid w:val="006D1207"/>
    <w:rsid w:val="006D28EA"/>
    <w:rsid w:val="006E17F4"/>
    <w:rsid w:val="006E2D8D"/>
    <w:rsid w:val="006E3C99"/>
    <w:rsid w:val="006E5850"/>
    <w:rsid w:val="00704A19"/>
    <w:rsid w:val="00706C5E"/>
    <w:rsid w:val="007320D6"/>
    <w:rsid w:val="00732673"/>
    <w:rsid w:val="00734F33"/>
    <w:rsid w:val="00736C00"/>
    <w:rsid w:val="00736E4C"/>
    <w:rsid w:val="0076177A"/>
    <w:rsid w:val="00767949"/>
    <w:rsid w:val="007908F4"/>
    <w:rsid w:val="0079102B"/>
    <w:rsid w:val="007A37C2"/>
    <w:rsid w:val="007C77B0"/>
    <w:rsid w:val="007F680E"/>
    <w:rsid w:val="00814719"/>
    <w:rsid w:val="008171E4"/>
    <w:rsid w:val="008211E6"/>
    <w:rsid w:val="00821E8F"/>
    <w:rsid w:val="00823C3B"/>
    <w:rsid w:val="00834015"/>
    <w:rsid w:val="008362F5"/>
    <w:rsid w:val="00862095"/>
    <w:rsid w:val="00875E66"/>
    <w:rsid w:val="0088469B"/>
    <w:rsid w:val="00894384"/>
    <w:rsid w:val="00895B94"/>
    <w:rsid w:val="0089700A"/>
    <w:rsid w:val="008A22C6"/>
    <w:rsid w:val="008A68DA"/>
    <w:rsid w:val="008C1D03"/>
    <w:rsid w:val="008D16D6"/>
    <w:rsid w:val="008D38F7"/>
    <w:rsid w:val="008D6C75"/>
    <w:rsid w:val="008E3B50"/>
    <w:rsid w:val="008E6766"/>
    <w:rsid w:val="008E7B8C"/>
    <w:rsid w:val="008F4C5D"/>
    <w:rsid w:val="008F5ECC"/>
    <w:rsid w:val="009022DF"/>
    <w:rsid w:val="009038BD"/>
    <w:rsid w:val="00906F35"/>
    <w:rsid w:val="009125A3"/>
    <w:rsid w:val="00915D14"/>
    <w:rsid w:val="00927EE1"/>
    <w:rsid w:val="00943869"/>
    <w:rsid w:val="00951AB2"/>
    <w:rsid w:val="009528D5"/>
    <w:rsid w:val="00957496"/>
    <w:rsid w:val="00964E4E"/>
    <w:rsid w:val="00974274"/>
    <w:rsid w:val="009838D5"/>
    <w:rsid w:val="00996769"/>
    <w:rsid w:val="009C00BE"/>
    <w:rsid w:val="009C7EBE"/>
    <w:rsid w:val="009E3F45"/>
    <w:rsid w:val="00A05342"/>
    <w:rsid w:val="00A2530B"/>
    <w:rsid w:val="00A30917"/>
    <w:rsid w:val="00A42303"/>
    <w:rsid w:val="00A56C60"/>
    <w:rsid w:val="00A838E4"/>
    <w:rsid w:val="00A864F2"/>
    <w:rsid w:val="00A95A8D"/>
    <w:rsid w:val="00A963D3"/>
    <w:rsid w:val="00AB3599"/>
    <w:rsid w:val="00AB5328"/>
    <w:rsid w:val="00AB798D"/>
    <w:rsid w:val="00AC3AEA"/>
    <w:rsid w:val="00AC714B"/>
    <w:rsid w:val="00AD5AD8"/>
    <w:rsid w:val="00AE44C4"/>
    <w:rsid w:val="00B0774A"/>
    <w:rsid w:val="00B12222"/>
    <w:rsid w:val="00B3473B"/>
    <w:rsid w:val="00B35FC4"/>
    <w:rsid w:val="00B61584"/>
    <w:rsid w:val="00B64AB9"/>
    <w:rsid w:val="00B8266C"/>
    <w:rsid w:val="00B95A05"/>
    <w:rsid w:val="00B95DE8"/>
    <w:rsid w:val="00BA13E8"/>
    <w:rsid w:val="00BB1CCC"/>
    <w:rsid w:val="00BB2E53"/>
    <w:rsid w:val="00BB30C3"/>
    <w:rsid w:val="00BC067F"/>
    <w:rsid w:val="00BC246C"/>
    <w:rsid w:val="00BC35FE"/>
    <w:rsid w:val="00BC3EC4"/>
    <w:rsid w:val="00BD225D"/>
    <w:rsid w:val="00BD48D2"/>
    <w:rsid w:val="00BD6909"/>
    <w:rsid w:val="00BF09C3"/>
    <w:rsid w:val="00C05553"/>
    <w:rsid w:val="00C07F80"/>
    <w:rsid w:val="00C14507"/>
    <w:rsid w:val="00C217B6"/>
    <w:rsid w:val="00C33F50"/>
    <w:rsid w:val="00C377B9"/>
    <w:rsid w:val="00C505DA"/>
    <w:rsid w:val="00C53C3A"/>
    <w:rsid w:val="00C61E85"/>
    <w:rsid w:val="00C673FE"/>
    <w:rsid w:val="00C876B9"/>
    <w:rsid w:val="00C9146B"/>
    <w:rsid w:val="00CA4966"/>
    <w:rsid w:val="00CB7DCF"/>
    <w:rsid w:val="00CC09A6"/>
    <w:rsid w:val="00CC176F"/>
    <w:rsid w:val="00CD35FF"/>
    <w:rsid w:val="00CE5960"/>
    <w:rsid w:val="00CF7ECA"/>
    <w:rsid w:val="00D22BD4"/>
    <w:rsid w:val="00D24BBD"/>
    <w:rsid w:val="00D4362B"/>
    <w:rsid w:val="00D60141"/>
    <w:rsid w:val="00D715E7"/>
    <w:rsid w:val="00D7508F"/>
    <w:rsid w:val="00D7527B"/>
    <w:rsid w:val="00D76472"/>
    <w:rsid w:val="00D80509"/>
    <w:rsid w:val="00D840F2"/>
    <w:rsid w:val="00D943D0"/>
    <w:rsid w:val="00D9443E"/>
    <w:rsid w:val="00D94535"/>
    <w:rsid w:val="00DB7A94"/>
    <w:rsid w:val="00DD25A3"/>
    <w:rsid w:val="00DD46EF"/>
    <w:rsid w:val="00DE1373"/>
    <w:rsid w:val="00DE733A"/>
    <w:rsid w:val="00DE761A"/>
    <w:rsid w:val="00E21635"/>
    <w:rsid w:val="00E22179"/>
    <w:rsid w:val="00E30249"/>
    <w:rsid w:val="00E37371"/>
    <w:rsid w:val="00E43A61"/>
    <w:rsid w:val="00E51173"/>
    <w:rsid w:val="00E91EBC"/>
    <w:rsid w:val="00E936B0"/>
    <w:rsid w:val="00EA655C"/>
    <w:rsid w:val="00EC6096"/>
    <w:rsid w:val="00ED590B"/>
    <w:rsid w:val="00EE4C05"/>
    <w:rsid w:val="00F047B4"/>
    <w:rsid w:val="00F04A24"/>
    <w:rsid w:val="00F113F1"/>
    <w:rsid w:val="00F13E3C"/>
    <w:rsid w:val="00F15542"/>
    <w:rsid w:val="00F17C33"/>
    <w:rsid w:val="00F23486"/>
    <w:rsid w:val="00F347A4"/>
    <w:rsid w:val="00F44EC2"/>
    <w:rsid w:val="00F607E8"/>
    <w:rsid w:val="00F61CC2"/>
    <w:rsid w:val="00F707D6"/>
    <w:rsid w:val="00F7736E"/>
    <w:rsid w:val="00F81D9B"/>
    <w:rsid w:val="00F8570A"/>
    <w:rsid w:val="00F86F18"/>
    <w:rsid w:val="00F94EC8"/>
    <w:rsid w:val="00FA781E"/>
    <w:rsid w:val="00FB5171"/>
    <w:rsid w:val="00FB579A"/>
    <w:rsid w:val="00FD3A85"/>
    <w:rsid w:val="00FE7F06"/>
    <w:rsid w:val="00FF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E66"/>
    <w:pPr>
      <w:ind w:left="720"/>
      <w:contextualSpacing/>
    </w:pPr>
  </w:style>
  <w:style w:type="character" w:styleId="Hyperlink">
    <w:name w:val="Hyperlink"/>
    <w:basedOn w:val="DefaultParagraphFont"/>
    <w:uiPriority w:val="99"/>
    <w:unhideWhenUsed/>
    <w:rsid w:val="00C505DA"/>
    <w:rPr>
      <w:color w:val="0000FF" w:themeColor="hyperlink"/>
      <w:u w:val="single"/>
    </w:rPr>
  </w:style>
  <w:style w:type="paragraph" w:styleId="BalloonText">
    <w:name w:val="Balloon Text"/>
    <w:basedOn w:val="Normal"/>
    <w:link w:val="BalloonTextChar"/>
    <w:uiPriority w:val="99"/>
    <w:semiHidden/>
    <w:unhideWhenUsed/>
    <w:rsid w:val="003B37D0"/>
    <w:rPr>
      <w:rFonts w:ascii="Tahoma" w:hAnsi="Tahoma" w:cs="Tahoma"/>
      <w:sz w:val="16"/>
      <w:szCs w:val="16"/>
    </w:rPr>
  </w:style>
  <w:style w:type="character" w:customStyle="1" w:styleId="BalloonTextChar">
    <w:name w:val="Balloon Text Char"/>
    <w:basedOn w:val="DefaultParagraphFont"/>
    <w:link w:val="BalloonText"/>
    <w:uiPriority w:val="99"/>
    <w:semiHidden/>
    <w:rsid w:val="003B37D0"/>
    <w:rPr>
      <w:rFonts w:ascii="Tahoma" w:hAnsi="Tahoma" w:cs="Tahoma"/>
      <w:sz w:val="16"/>
      <w:szCs w:val="16"/>
    </w:rPr>
  </w:style>
  <w:style w:type="paragraph" w:styleId="Header">
    <w:name w:val="header"/>
    <w:basedOn w:val="Normal"/>
    <w:link w:val="HeaderChar"/>
    <w:uiPriority w:val="99"/>
    <w:unhideWhenUsed/>
    <w:rsid w:val="00A95A8D"/>
    <w:pPr>
      <w:tabs>
        <w:tab w:val="center" w:pos="4513"/>
        <w:tab w:val="right" w:pos="9026"/>
      </w:tabs>
    </w:pPr>
  </w:style>
  <w:style w:type="character" w:customStyle="1" w:styleId="HeaderChar">
    <w:name w:val="Header Char"/>
    <w:basedOn w:val="DefaultParagraphFont"/>
    <w:link w:val="Header"/>
    <w:uiPriority w:val="99"/>
    <w:rsid w:val="00A95A8D"/>
  </w:style>
  <w:style w:type="paragraph" w:styleId="Footer">
    <w:name w:val="footer"/>
    <w:basedOn w:val="Normal"/>
    <w:link w:val="FooterChar"/>
    <w:uiPriority w:val="99"/>
    <w:unhideWhenUsed/>
    <w:rsid w:val="00A95A8D"/>
    <w:pPr>
      <w:tabs>
        <w:tab w:val="center" w:pos="4513"/>
        <w:tab w:val="right" w:pos="9026"/>
      </w:tabs>
    </w:pPr>
  </w:style>
  <w:style w:type="character" w:customStyle="1" w:styleId="FooterChar">
    <w:name w:val="Footer Char"/>
    <w:basedOn w:val="DefaultParagraphFont"/>
    <w:link w:val="Footer"/>
    <w:uiPriority w:val="99"/>
    <w:rsid w:val="00A95A8D"/>
  </w:style>
  <w:style w:type="character" w:styleId="FollowedHyperlink">
    <w:name w:val="FollowedHyperlink"/>
    <w:basedOn w:val="DefaultParagraphFont"/>
    <w:uiPriority w:val="99"/>
    <w:semiHidden/>
    <w:unhideWhenUsed/>
    <w:rsid w:val="009838D5"/>
    <w:rPr>
      <w:color w:val="800080" w:themeColor="followedHyperlink"/>
      <w:u w:val="single"/>
    </w:rPr>
  </w:style>
  <w:style w:type="character" w:styleId="CommentReference">
    <w:name w:val="annotation reference"/>
    <w:uiPriority w:val="99"/>
    <w:rsid w:val="002B561D"/>
    <w:rPr>
      <w:sz w:val="16"/>
      <w:szCs w:val="16"/>
    </w:rPr>
  </w:style>
  <w:style w:type="paragraph" w:styleId="CommentText">
    <w:name w:val="annotation text"/>
    <w:basedOn w:val="Normal"/>
    <w:link w:val="CommentTextChar"/>
    <w:rsid w:val="002B561D"/>
    <w:pPr>
      <w:overflowPunct w:val="0"/>
      <w:autoSpaceDE w:val="0"/>
      <w:autoSpaceDN w:val="0"/>
      <w:adjustRightInd w:val="0"/>
      <w:textAlignment w:val="baseline"/>
    </w:pPr>
    <w:rPr>
      <w:rFonts w:eastAsia="Times New Roman" w:cs="Times New Roman"/>
      <w:sz w:val="20"/>
      <w:szCs w:val="20"/>
    </w:rPr>
  </w:style>
  <w:style w:type="character" w:customStyle="1" w:styleId="CommentTextChar">
    <w:name w:val="Comment Text Char"/>
    <w:basedOn w:val="DefaultParagraphFont"/>
    <w:link w:val="CommentText"/>
    <w:rsid w:val="002B561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68B6"/>
    <w:pPr>
      <w:overflowPunct/>
      <w:autoSpaceDE/>
      <w:autoSpaceDN/>
      <w:adjustRightInd/>
      <w:textAlignment w:val="auto"/>
    </w:pPr>
    <w:rPr>
      <w:rFonts w:eastAsiaTheme="minorHAnsi" w:cs="Arial"/>
      <w:b/>
      <w:bCs/>
    </w:rPr>
  </w:style>
  <w:style w:type="character" w:customStyle="1" w:styleId="CommentSubjectChar">
    <w:name w:val="Comment Subject Char"/>
    <w:basedOn w:val="CommentTextChar"/>
    <w:link w:val="CommentSubject"/>
    <w:uiPriority w:val="99"/>
    <w:semiHidden/>
    <w:rsid w:val="001968B6"/>
    <w:rPr>
      <w:rFonts w:eastAsia="Times New Roman" w:cs="Times New Roman"/>
      <w:b/>
      <w:bCs/>
      <w:sz w:val="20"/>
      <w:szCs w:val="20"/>
    </w:rPr>
  </w:style>
  <w:style w:type="paragraph" w:styleId="FootnoteText">
    <w:name w:val="footnote text"/>
    <w:basedOn w:val="Normal"/>
    <w:link w:val="FootnoteTextChar"/>
    <w:uiPriority w:val="99"/>
    <w:semiHidden/>
    <w:unhideWhenUsed/>
    <w:rsid w:val="00D840F2"/>
    <w:rPr>
      <w:sz w:val="20"/>
      <w:szCs w:val="20"/>
    </w:rPr>
  </w:style>
  <w:style w:type="character" w:customStyle="1" w:styleId="FootnoteTextChar">
    <w:name w:val="Footnote Text Char"/>
    <w:basedOn w:val="DefaultParagraphFont"/>
    <w:link w:val="FootnoteText"/>
    <w:uiPriority w:val="99"/>
    <w:semiHidden/>
    <w:rsid w:val="00D840F2"/>
    <w:rPr>
      <w:sz w:val="20"/>
      <w:szCs w:val="20"/>
    </w:rPr>
  </w:style>
  <w:style w:type="character" w:styleId="FootnoteReference">
    <w:name w:val="footnote reference"/>
    <w:basedOn w:val="DefaultParagraphFont"/>
    <w:uiPriority w:val="99"/>
    <w:semiHidden/>
    <w:unhideWhenUsed/>
    <w:rsid w:val="00D840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E66"/>
    <w:pPr>
      <w:ind w:left="720"/>
      <w:contextualSpacing/>
    </w:pPr>
  </w:style>
  <w:style w:type="character" w:styleId="Hyperlink">
    <w:name w:val="Hyperlink"/>
    <w:basedOn w:val="DefaultParagraphFont"/>
    <w:uiPriority w:val="99"/>
    <w:unhideWhenUsed/>
    <w:rsid w:val="00C505DA"/>
    <w:rPr>
      <w:color w:val="0000FF" w:themeColor="hyperlink"/>
      <w:u w:val="single"/>
    </w:rPr>
  </w:style>
  <w:style w:type="paragraph" w:styleId="BalloonText">
    <w:name w:val="Balloon Text"/>
    <w:basedOn w:val="Normal"/>
    <w:link w:val="BalloonTextChar"/>
    <w:uiPriority w:val="99"/>
    <w:semiHidden/>
    <w:unhideWhenUsed/>
    <w:rsid w:val="003B37D0"/>
    <w:rPr>
      <w:rFonts w:ascii="Tahoma" w:hAnsi="Tahoma" w:cs="Tahoma"/>
      <w:sz w:val="16"/>
      <w:szCs w:val="16"/>
    </w:rPr>
  </w:style>
  <w:style w:type="character" w:customStyle="1" w:styleId="BalloonTextChar">
    <w:name w:val="Balloon Text Char"/>
    <w:basedOn w:val="DefaultParagraphFont"/>
    <w:link w:val="BalloonText"/>
    <w:uiPriority w:val="99"/>
    <w:semiHidden/>
    <w:rsid w:val="003B37D0"/>
    <w:rPr>
      <w:rFonts w:ascii="Tahoma" w:hAnsi="Tahoma" w:cs="Tahoma"/>
      <w:sz w:val="16"/>
      <w:szCs w:val="16"/>
    </w:rPr>
  </w:style>
  <w:style w:type="paragraph" w:styleId="Header">
    <w:name w:val="header"/>
    <w:basedOn w:val="Normal"/>
    <w:link w:val="HeaderChar"/>
    <w:uiPriority w:val="99"/>
    <w:unhideWhenUsed/>
    <w:rsid w:val="00A95A8D"/>
    <w:pPr>
      <w:tabs>
        <w:tab w:val="center" w:pos="4513"/>
        <w:tab w:val="right" w:pos="9026"/>
      </w:tabs>
    </w:pPr>
  </w:style>
  <w:style w:type="character" w:customStyle="1" w:styleId="HeaderChar">
    <w:name w:val="Header Char"/>
    <w:basedOn w:val="DefaultParagraphFont"/>
    <w:link w:val="Header"/>
    <w:uiPriority w:val="99"/>
    <w:rsid w:val="00A95A8D"/>
  </w:style>
  <w:style w:type="paragraph" w:styleId="Footer">
    <w:name w:val="footer"/>
    <w:basedOn w:val="Normal"/>
    <w:link w:val="FooterChar"/>
    <w:uiPriority w:val="99"/>
    <w:unhideWhenUsed/>
    <w:rsid w:val="00A95A8D"/>
    <w:pPr>
      <w:tabs>
        <w:tab w:val="center" w:pos="4513"/>
        <w:tab w:val="right" w:pos="9026"/>
      </w:tabs>
    </w:pPr>
  </w:style>
  <w:style w:type="character" w:customStyle="1" w:styleId="FooterChar">
    <w:name w:val="Footer Char"/>
    <w:basedOn w:val="DefaultParagraphFont"/>
    <w:link w:val="Footer"/>
    <w:uiPriority w:val="99"/>
    <w:rsid w:val="00A95A8D"/>
  </w:style>
  <w:style w:type="character" w:styleId="FollowedHyperlink">
    <w:name w:val="FollowedHyperlink"/>
    <w:basedOn w:val="DefaultParagraphFont"/>
    <w:uiPriority w:val="99"/>
    <w:semiHidden/>
    <w:unhideWhenUsed/>
    <w:rsid w:val="009838D5"/>
    <w:rPr>
      <w:color w:val="800080" w:themeColor="followedHyperlink"/>
      <w:u w:val="single"/>
    </w:rPr>
  </w:style>
  <w:style w:type="character" w:styleId="CommentReference">
    <w:name w:val="annotation reference"/>
    <w:uiPriority w:val="99"/>
    <w:rsid w:val="002B561D"/>
    <w:rPr>
      <w:sz w:val="16"/>
      <w:szCs w:val="16"/>
    </w:rPr>
  </w:style>
  <w:style w:type="paragraph" w:styleId="CommentText">
    <w:name w:val="annotation text"/>
    <w:basedOn w:val="Normal"/>
    <w:link w:val="CommentTextChar"/>
    <w:rsid w:val="002B561D"/>
    <w:pPr>
      <w:overflowPunct w:val="0"/>
      <w:autoSpaceDE w:val="0"/>
      <w:autoSpaceDN w:val="0"/>
      <w:adjustRightInd w:val="0"/>
      <w:textAlignment w:val="baseline"/>
    </w:pPr>
    <w:rPr>
      <w:rFonts w:eastAsia="Times New Roman" w:cs="Times New Roman"/>
      <w:sz w:val="20"/>
      <w:szCs w:val="20"/>
    </w:rPr>
  </w:style>
  <w:style w:type="character" w:customStyle="1" w:styleId="CommentTextChar">
    <w:name w:val="Comment Text Char"/>
    <w:basedOn w:val="DefaultParagraphFont"/>
    <w:link w:val="CommentText"/>
    <w:rsid w:val="002B561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68B6"/>
    <w:pPr>
      <w:overflowPunct/>
      <w:autoSpaceDE/>
      <w:autoSpaceDN/>
      <w:adjustRightInd/>
      <w:textAlignment w:val="auto"/>
    </w:pPr>
    <w:rPr>
      <w:rFonts w:eastAsiaTheme="minorHAnsi" w:cs="Arial"/>
      <w:b/>
      <w:bCs/>
    </w:rPr>
  </w:style>
  <w:style w:type="character" w:customStyle="1" w:styleId="CommentSubjectChar">
    <w:name w:val="Comment Subject Char"/>
    <w:basedOn w:val="CommentTextChar"/>
    <w:link w:val="CommentSubject"/>
    <w:uiPriority w:val="99"/>
    <w:semiHidden/>
    <w:rsid w:val="001968B6"/>
    <w:rPr>
      <w:rFonts w:eastAsia="Times New Roman" w:cs="Times New Roman"/>
      <w:b/>
      <w:bCs/>
      <w:sz w:val="20"/>
      <w:szCs w:val="20"/>
    </w:rPr>
  </w:style>
  <w:style w:type="paragraph" w:styleId="FootnoteText">
    <w:name w:val="footnote text"/>
    <w:basedOn w:val="Normal"/>
    <w:link w:val="FootnoteTextChar"/>
    <w:uiPriority w:val="99"/>
    <w:semiHidden/>
    <w:unhideWhenUsed/>
    <w:rsid w:val="00D840F2"/>
    <w:rPr>
      <w:sz w:val="20"/>
      <w:szCs w:val="20"/>
    </w:rPr>
  </w:style>
  <w:style w:type="character" w:customStyle="1" w:styleId="FootnoteTextChar">
    <w:name w:val="Footnote Text Char"/>
    <w:basedOn w:val="DefaultParagraphFont"/>
    <w:link w:val="FootnoteText"/>
    <w:uiPriority w:val="99"/>
    <w:semiHidden/>
    <w:rsid w:val="00D840F2"/>
    <w:rPr>
      <w:sz w:val="20"/>
      <w:szCs w:val="20"/>
    </w:rPr>
  </w:style>
  <w:style w:type="character" w:styleId="FootnoteReference">
    <w:name w:val="footnote reference"/>
    <w:basedOn w:val="DefaultParagraphFont"/>
    <w:uiPriority w:val="99"/>
    <w:semiHidden/>
    <w:unhideWhenUsed/>
    <w:rsid w:val="00D84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gov.uk/PageRender/decN/Neighbourhood_Discussion_Forums_occw.htm" TargetMode="External"/><Relationship Id="rId5" Type="http://schemas.openxmlformats.org/officeDocument/2006/relationships/settings" Target="settings.xml"/><Relationship Id="rId10" Type="http://schemas.openxmlformats.org/officeDocument/2006/relationships/hyperlink" Target="http://www.consultationinstitute.org/training--and--qualifications/social-media-courses/social-media-public-engagement/"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7292-4195-4FEE-BC1C-4AE51931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D8A63AFC</Template>
  <TotalTime>974</TotalTime>
  <Pages>12</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lyndsey.beveridge</dc:creator>
  <cp:lastModifiedBy>catherine.phythian</cp:lastModifiedBy>
  <cp:revision>141</cp:revision>
  <cp:lastPrinted>2015-06-01T09:42:00Z</cp:lastPrinted>
  <dcterms:created xsi:type="dcterms:W3CDTF">2015-05-21T10:35:00Z</dcterms:created>
  <dcterms:modified xsi:type="dcterms:W3CDTF">2015-06-16T08:55:00Z</dcterms:modified>
</cp:coreProperties>
</file>